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240" w:lineRule="atLeast"/>
        <w:ind w:right="217" w:firstLine="0" w:firstLineChars="0"/>
        <w:jc w:val="right"/>
        <w:rPr>
          <w:rFonts w:ascii="Times New Roman" w:hAnsi="Times New Roman" w:eastAsia="方正仿宋简体"/>
          <w:sz w:val="28"/>
          <w:szCs w:val="28"/>
        </w:rPr>
      </w:pPr>
    </w:p>
    <w:p>
      <w:pPr>
        <w:spacing w:line="240" w:lineRule="atLeast"/>
        <w:ind w:right="217" w:firstLine="0" w:firstLineChars="0"/>
        <w:jc w:val="right"/>
        <w:rPr>
          <w:rFonts w:ascii="Times New Roman" w:hAnsi="Times New Roman" w:eastAsia="方正仿宋简体"/>
          <w:sz w:val="28"/>
          <w:szCs w:val="28"/>
        </w:rPr>
      </w:pPr>
    </w:p>
    <w:p>
      <w:pPr>
        <w:spacing w:line="360" w:lineRule="auto"/>
        <w:ind w:firstLine="2075" w:firstLineChars="288"/>
        <w:rPr>
          <w:rFonts w:ascii="Times New Roman" w:hAnsi="Times New Roman" w:eastAsia="方正仿宋简体" w:cs="华文细黑"/>
          <w:b/>
          <w:sz w:val="72"/>
          <w:szCs w:val="72"/>
        </w:rPr>
      </w:pPr>
      <w:r>
        <w:rPr>
          <w:rFonts w:hint="eastAsia" w:ascii="Times New Roman" w:hAnsi="Times New Roman" w:eastAsia="方正仿宋简体" w:cs="华文细黑"/>
          <w:b/>
          <w:sz w:val="72"/>
          <w:szCs w:val="72"/>
        </w:rPr>
        <w:t xml:space="preserve">重庆市 贵州省 </w:t>
      </w:r>
    </w:p>
    <w:p>
      <w:pPr>
        <w:spacing w:line="360" w:lineRule="auto"/>
        <w:ind w:firstLine="0" w:firstLineChars="0"/>
        <w:jc w:val="center"/>
        <w:rPr>
          <w:rFonts w:ascii="Times New Roman" w:hAnsi="Times New Roman" w:eastAsia="方正仿宋简体" w:cs="华文细黑"/>
          <w:b/>
          <w:sz w:val="72"/>
          <w:szCs w:val="72"/>
        </w:rPr>
      </w:pPr>
      <w:r>
        <w:rPr>
          <w:rFonts w:hint="eastAsia" w:ascii="Times New Roman" w:hAnsi="Times New Roman" w:eastAsia="方正仿宋简体" w:cs="华文细黑"/>
          <w:b/>
          <w:sz w:val="72"/>
          <w:szCs w:val="72"/>
        </w:rPr>
        <w:t>云南省 河南省</w:t>
      </w:r>
    </w:p>
    <w:p>
      <w:pPr>
        <w:spacing w:line="360" w:lineRule="auto"/>
        <w:ind w:firstLine="0" w:firstLineChars="0"/>
        <w:jc w:val="center"/>
        <w:rPr>
          <w:rFonts w:ascii="Times New Roman" w:hAnsi="Times New Roman" w:eastAsia="方正仿宋简体" w:cs="华文细黑"/>
          <w:sz w:val="72"/>
          <w:szCs w:val="72"/>
        </w:rPr>
      </w:pPr>
      <w:r>
        <w:rPr>
          <w:rFonts w:hint="eastAsia" w:ascii="Times New Roman" w:hAnsi="Times New Roman" w:eastAsia="方正仿宋简体" w:cs="华文细黑"/>
          <w:b/>
          <w:sz w:val="72"/>
          <w:szCs w:val="72"/>
        </w:rPr>
        <w:t>医用耗材联合带量采购文件</w:t>
      </w:r>
    </w:p>
    <w:p>
      <w:pPr>
        <w:spacing w:line="360" w:lineRule="auto"/>
        <w:ind w:firstLine="0" w:firstLineChars="0"/>
        <w:jc w:val="center"/>
        <w:rPr>
          <w:rFonts w:ascii="Times New Roman" w:hAnsi="Times New Roman" w:eastAsia="方正仿宋简体"/>
          <w:sz w:val="32"/>
        </w:rPr>
      </w:pPr>
      <w:r>
        <w:rPr>
          <w:rFonts w:hint="eastAsia" w:ascii="Times New Roman" w:hAnsi="Times New Roman" w:eastAsia="方正仿宋简体"/>
          <w:sz w:val="32"/>
        </w:rPr>
        <w:t>(补片类，征求意见稿)</w:t>
      </w:r>
    </w:p>
    <w:p>
      <w:pPr>
        <w:spacing w:line="240" w:lineRule="auto"/>
        <w:ind w:firstLine="0" w:firstLineChars="0"/>
        <w:rPr>
          <w:rFonts w:ascii="Times New Roman" w:hAnsi="Times New Roman" w:eastAsia="方正仿宋简体" w:cs="华文细黑"/>
          <w:sz w:val="84"/>
        </w:rPr>
      </w:pPr>
    </w:p>
    <w:p>
      <w:pPr>
        <w:spacing w:line="360" w:lineRule="auto"/>
        <w:ind w:firstLine="0" w:firstLineChars="0"/>
        <w:rPr>
          <w:rFonts w:ascii="Times New Roman" w:hAnsi="Times New Roman" w:eastAsia="方正仿宋简体" w:cs="仿宋_GB2312"/>
          <w:bCs/>
          <w:sz w:val="44"/>
          <w:szCs w:val="44"/>
        </w:rPr>
      </w:pPr>
    </w:p>
    <w:p>
      <w:pPr>
        <w:spacing w:line="360" w:lineRule="auto"/>
        <w:ind w:firstLine="0" w:firstLineChars="0"/>
        <w:jc w:val="center"/>
        <w:rPr>
          <w:rFonts w:ascii="Times New Roman" w:hAnsi="Times New Roman" w:eastAsia="方正仿宋简体"/>
          <w:sz w:val="32"/>
        </w:rPr>
      </w:pPr>
      <w:r>
        <w:rPr>
          <w:rFonts w:hint="eastAsia" w:ascii="Times New Roman" w:hAnsi="Times New Roman" w:eastAsia="方正仿宋简体"/>
          <w:sz w:val="32"/>
        </w:rPr>
        <w:t>采购文件编号：CGYH—HCDL2020-2</w:t>
      </w:r>
    </w:p>
    <w:p>
      <w:pPr>
        <w:spacing w:line="360" w:lineRule="auto"/>
        <w:ind w:firstLine="0" w:firstLineChars="0"/>
        <w:rPr>
          <w:rFonts w:ascii="Times New Roman" w:hAnsi="Times New Roman" w:eastAsia="方正仿宋简体" w:cs="华文细黑"/>
          <w:sz w:val="32"/>
        </w:rPr>
      </w:pPr>
    </w:p>
    <w:p>
      <w:pPr>
        <w:snapToGrid w:val="0"/>
        <w:ind w:firstLine="0" w:firstLineChars="0"/>
        <w:rPr>
          <w:rFonts w:ascii="Times New Roman" w:hAnsi="Times New Roman" w:eastAsia="方正仿宋简体"/>
          <w:sz w:val="32"/>
          <w:szCs w:val="32"/>
        </w:rPr>
      </w:pPr>
    </w:p>
    <w:p>
      <w:pPr>
        <w:snapToGrid w:val="0"/>
        <w:ind w:firstLine="0" w:firstLineChars="0"/>
        <w:rPr>
          <w:rFonts w:ascii="Times New Roman" w:hAnsi="Times New Roman" w:eastAsia="方正仿宋简体"/>
          <w:sz w:val="32"/>
          <w:szCs w:val="32"/>
        </w:rPr>
      </w:pPr>
    </w:p>
    <w:p>
      <w:pPr>
        <w:snapToGrid w:val="0"/>
        <w:ind w:firstLine="0" w:firstLineChars="0"/>
        <w:rPr>
          <w:rFonts w:ascii="Times New Roman" w:hAnsi="Times New Roman" w:eastAsia="方正仿宋简体"/>
          <w:sz w:val="32"/>
          <w:szCs w:val="32"/>
        </w:rPr>
      </w:pPr>
    </w:p>
    <w:p>
      <w:pPr>
        <w:spacing w:line="360" w:lineRule="auto"/>
        <w:ind w:firstLine="0" w:firstLineChars="0"/>
        <w:jc w:val="center"/>
        <w:rPr>
          <w:rFonts w:ascii="Times New Roman" w:hAnsi="Times New Roman" w:eastAsia="方正仿宋简体" w:cs="华文细黑"/>
          <w:sz w:val="32"/>
        </w:rPr>
      </w:pPr>
      <w:r>
        <w:rPr>
          <w:rFonts w:hint="eastAsia" w:ascii="Times New Roman" w:hAnsi="Times New Roman" w:eastAsia="方正仿宋简体" w:cs="华文细黑"/>
          <w:sz w:val="32"/>
        </w:rPr>
        <w:t>联合采购办公室</w:t>
      </w:r>
    </w:p>
    <w:p>
      <w:pPr>
        <w:tabs>
          <w:tab w:val="left" w:pos="2863"/>
        </w:tabs>
        <w:snapToGrid w:val="0"/>
        <w:ind w:firstLine="0" w:firstLineChars="0"/>
        <w:jc w:val="center"/>
        <w:rPr>
          <w:rFonts w:ascii="Times New Roman" w:hAnsi="Times New Roman" w:eastAsia="方正仿宋简体" w:cs="华文细黑"/>
          <w:sz w:val="32"/>
        </w:rPr>
      </w:pPr>
      <w:r>
        <w:rPr>
          <w:rFonts w:hint="eastAsia" w:ascii="Times New Roman" w:hAnsi="Times New Roman" w:eastAsia="方正仿宋简体" w:cs="华文细黑"/>
          <w:sz w:val="32"/>
        </w:rPr>
        <w:t>2020年7月</w:t>
      </w:r>
    </w:p>
    <w:p>
      <w:pPr>
        <w:tabs>
          <w:tab w:val="left" w:pos="2863"/>
        </w:tabs>
        <w:snapToGrid w:val="0"/>
        <w:ind w:firstLine="0" w:firstLineChars="0"/>
        <w:jc w:val="center"/>
        <w:rPr>
          <w:rFonts w:ascii="Times New Roman" w:hAnsi="Times New Roman" w:eastAsia="方正仿宋简体" w:cs="华文细黑"/>
          <w:sz w:val="32"/>
        </w:rPr>
      </w:pPr>
    </w:p>
    <w:p>
      <w:pPr>
        <w:tabs>
          <w:tab w:val="left" w:pos="2863"/>
        </w:tabs>
        <w:snapToGrid w:val="0"/>
        <w:ind w:firstLine="0" w:firstLineChars="0"/>
        <w:jc w:val="center"/>
        <w:rPr>
          <w:rFonts w:ascii="Times New Roman" w:hAnsi="Times New Roman" w:eastAsia="方正仿宋简体"/>
        </w:rPr>
      </w:pPr>
    </w:p>
    <w:p>
      <w:pPr>
        <w:ind w:firstLine="0" w:firstLineChars="0"/>
        <w:jc w:val="center"/>
        <w:rPr>
          <w:rFonts w:ascii="Times New Roman" w:hAnsi="Times New Roman"/>
          <w:sz w:val="44"/>
          <w:szCs w:val="44"/>
        </w:rPr>
      </w:pPr>
      <w:r>
        <w:rPr>
          <w:rFonts w:hint="eastAsia" w:ascii="Times New Roman" w:hAnsi="Times New Roman"/>
          <w:sz w:val="44"/>
          <w:szCs w:val="44"/>
        </w:rPr>
        <w:t>工作流程图</w:t>
      </w:r>
    </w:p>
    <w:p>
      <w:pPr>
        <w:ind w:firstLine="600"/>
        <w:rPr>
          <w:rFonts w:ascii="Times New Roman" w:hAnsi="Times New Roman"/>
          <w:sz w:val="44"/>
          <w:szCs w:val="44"/>
        </w:rPr>
      </w:pPr>
      <w:r>
        <w:rPr>
          <w:rFonts w:ascii="Times New Roman" w:hAnsi="Times New Roman"/>
        </w:rPr>
        <w:pict>
          <v:shape id="_x0000_s1031" o:spid="_x0000_s1031" o:spt="75" type="#_x0000_t75" style="position:absolute;left:0pt;margin-left:89.2pt;margin-top:5.45pt;height:585.45pt;width:294.25pt;z-index:251661312;mso-width-relative:page;mso-height-relative:page;" o:ole="t" filled="f" o:preferrelative="t" stroked="f" coordsize="21600,21600">
            <v:path/>
            <v:fill on="f" focussize="0,0"/>
            <v:stroke on="f" joinstyle="miter"/>
            <v:imagedata r:id="rId12" o:title=""/>
            <o:lock v:ext="edit" aspectratio="t"/>
          </v:shape>
          <o:OLEObject Type="Embed" ProgID="Visio.Drawing.11" ShapeID="_x0000_s1031" DrawAspect="Content" ObjectID="_1468075725" r:id="rId11">
            <o:LockedField>false</o:LockedField>
          </o:OLEObject>
        </w:pict>
      </w: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ind w:firstLine="880"/>
        <w:rPr>
          <w:rFonts w:ascii="Times New Roman" w:hAnsi="Times New Roman"/>
          <w:sz w:val="44"/>
          <w:szCs w:val="44"/>
        </w:rPr>
      </w:pPr>
    </w:p>
    <w:p>
      <w:pPr>
        <w:spacing w:line="540" w:lineRule="exact"/>
        <w:ind w:firstLine="0" w:firstLineChars="0"/>
        <w:rPr>
          <w:rFonts w:ascii="Times New Roman" w:hAnsi="Times New Roman" w:eastAsia="方正仿宋简体" w:cs="仿宋"/>
          <w:bCs/>
          <w:sz w:val="44"/>
          <w:szCs w:val="44"/>
        </w:rPr>
      </w:pPr>
    </w:p>
    <w:p>
      <w:pPr>
        <w:spacing w:line="540" w:lineRule="exact"/>
        <w:ind w:firstLine="4373" w:firstLineChars="994"/>
        <w:rPr>
          <w:rFonts w:ascii="Times New Roman" w:hAnsi="Times New Roman" w:eastAsia="方正小标宋_GBK" w:cs="方正小标宋_GBK"/>
          <w:bCs/>
          <w:sz w:val="44"/>
          <w:szCs w:val="44"/>
        </w:rPr>
      </w:pPr>
      <w:r>
        <w:rPr>
          <w:rFonts w:hint="eastAsia" w:ascii="Times New Roman" w:hAnsi="Times New Roman" w:eastAsia="方正小标宋_GBK" w:cs="方正小标宋_GBK"/>
          <w:bCs/>
          <w:sz w:val="44"/>
          <w:szCs w:val="44"/>
        </w:rPr>
        <w:t>目录</w:t>
      </w:r>
    </w:p>
    <w:p>
      <w:pPr>
        <w:spacing w:line="540" w:lineRule="exact"/>
        <w:ind w:firstLine="4373" w:firstLineChars="994"/>
        <w:rPr>
          <w:rFonts w:ascii="Times New Roman" w:hAnsi="Times New Roman" w:eastAsia="方正仿宋简体" w:cs="仿宋"/>
          <w:bCs/>
          <w:sz w:val="44"/>
          <w:szCs w:val="44"/>
        </w:rPr>
      </w:pPr>
    </w:p>
    <w:p>
      <w:pPr>
        <w:pStyle w:val="10"/>
        <w:tabs>
          <w:tab w:val="right" w:leader="dot" w:pos="8835"/>
        </w:tabs>
        <w:spacing w:line="500" w:lineRule="exact"/>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fldChar w:fldCharType="begin"/>
      </w:r>
      <w:r>
        <w:rPr>
          <w:rFonts w:hint="eastAsia" w:ascii="Times New Roman" w:hAnsi="Times New Roman" w:eastAsia="方正仿宋_GBK" w:cs="方正仿宋_GBK"/>
          <w:sz w:val="32"/>
          <w:szCs w:val="32"/>
        </w:rPr>
        <w:instrText xml:space="preserve">TOC \o "1-2" \h \u </w:instrText>
      </w:r>
      <w:r>
        <w:rPr>
          <w:rFonts w:hint="eastAsia" w:ascii="Times New Roman" w:hAnsi="Times New Roman" w:eastAsia="方正仿宋_GBK" w:cs="方正仿宋_GBK"/>
          <w:sz w:val="32"/>
          <w:szCs w:val="32"/>
        </w:rPr>
        <w:fldChar w:fldCharType="separate"/>
      </w:r>
      <w:r>
        <w:fldChar w:fldCharType="begin"/>
      </w:r>
      <w:r>
        <w:instrText xml:space="preserve"> HYPERLINK \l "_Toc46326259" </w:instrText>
      </w:r>
      <w:r>
        <w:fldChar w:fldCharType="separate"/>
      </w:r>
      <w:r>
        <w:rPr>
          <w:rFonts w:hint="eastAsia" w:eastAsia="方正仿宋_GBK" w:cs="方正仿宋_GBK"/>
          <w:sz w:val="32"/>
          <w:szCs w:val="32"/>
        </w:rPr>
        <w:t>第一部分采</w:t>
      </w:r>
      <w:bookmarkStart w:id="45" w:name="_GoBack"/>
      <w:bookmarkEnd w:id="45"/>
      <w:r>
        <w:rPr>
          <w:rFonts w:hint="eastAsia" w:eastAsia="方正仿宋_GBK" w:cs="方正仿宋_GBK"/>
          <w:sz w:val="32"/>
          <w:szCs w:val="32"/>
        </w:rPr>
        <w:t>购邀请</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_Toc46326259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- 1 -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"_Toc46326260" </w:instrText>
      </w:r>
      <w:r>
        <w:fldChar w:fldCharType="separate"/>
      </w:r>
      <w:r>
        <w:rPr>
          <w:rFonts w:hint="eastAsia" w:eastAsia="方正仿宋_GBK" w:cs="方正仿宋_GBK"/>
          <w:sz w:val="32"/>
          <w:szCs w:val="32"/>
        </w:rPr>
        <w:t>一、采购品种及数量</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_Toc46326260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- 2 -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"_Toc46326261" </w:instrText>
      </w:r>
      <w:r>
        <w:fldChar w:fldCharType="separate"/>
      </w:r>
      <w:r>
        <w:rPr>
          <w:rFonts w:hint="eastAsia" w:eastAsia="方正仿宋_GBK" w:cs="方正仿宋_GBK"/>
          <w:sz w:val="32"/>
          <w:szCs w:val="32"/>
        </w:rPr>
        <w:t>二、采购周期</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_Toc46326261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- 4 -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"_Toc46326262" </w:instrText>
      </w:r>
      <w:r>
        <w:fldChar w:fldCharType="separate"/>
      </w:r>
      <w:r>
        <w:rPr>
          <w:rFonts w:hint="eastAsia" w:eastAsia="方正仿宋_GBK" w:cs="方正仿宋_GBK"/>
          <w:sz w:val="32"/>
          <w:szCs w:val="32"/>
        </w:rPr>
        <w:t>三、申报资格</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_Toc46326262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- 4 -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"_Toc46326263" </w:instrText>
      </w:r>
      <w:r>
        <w:fldChar w:fldCharType="separate"/>
      </w:r>
      <w:r>
        <w:rPr>
          <w:rFonts w:hint="eastAsia" w:eastAsia="方正仿宋_GBK" w:cs="方正仿宋_GBK"/>
          <w:sz w:val="32"/>
          <w:szCs w:val="32"/>
        </w:rPr>
        <w:t>四、采购执行说明</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_Toc46326263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- 6 -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"_Toc46326264" </w:instrText>
      </w:r>
      <w:r>
        <w:fldChar w:fldCharType="separate"/>
      </w:r>
      <w:r>
        <w:rPr>
          <w:rFonts w:hint="eastAsia" w:eastAsia="方正仿宋_GBK" w:cs="方正仿宋_GBK"/>
          <w:sz w:val="32"/>
          <w:szCs w:val="32"/>
        </w:rPr>
        <w:t>五、信息公告获取方式</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_Toc46326264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- 6 -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"_Toc46326265" </w:instrText>
      </w:r>
      <w:r>
        <w:fldChar w:fldCharType="separate"/>
      </w:r>
      <w:r>
        <w:rPr>
          <w:rFonts w:hint="eastAsia" w:eastAsia="方正仿宋_GBK" w:cs="方正仿宋_GBK"/>
          <w:sz w:val="32"/>
          <w:szCs w:val="32"/>
        </w:rPr>
        <w:t>六、申报方式</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_Toc46326265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- 6 -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"_Toc46326266" </w:instrText>
      </w:r>
      <w:r>
        <w:fldChar w:fldCharType="separate"/>
      </w:r>
      <w:r>
        <w:rPr>
          <w:rFonts w:hint="eastAsia" w:eastAsia="方正仿宋_GBK" w:cs="方正仿宋_GBK"/>
          <w:sz w:val="32"/>
          <w:szCs w:val="32"/>
        </w:rPr>
        <w:t>七、时间安排</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_Toc46326266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- 7 -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"_Toc46326267" </w:instrText>
      </w:r>
      <w:r>
        <w:fldChar w:fldCharType="separate"/>
      </w:r>
      <w:r>
        <w:rPr>
          <w:rFonts w:hint="eastAsia" w:eastAsia="方正仿宋_GBK" w:cs="方正仿宋_GBK"/>
          <w:sz w:val="32"/>
          <w:szCs w:val="32"/>
        </w:rPr>
        <w:t>八、现场报价地点</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_Toc46326267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- 7 -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"_Toc46326268" </w:instrText>
      </w:r>
      <w:r>
        <w:fldChar w:fldCharType="separate"/>
      </w:r>
      <w:r>
        <w:rPr>
          <w:rFonts w:hint="eastAsia" w:eastAsia="方正仿宋_GBK" w:cs="方正仿宋_GBK"/>
          <w:sz w:val="32"/>
          <w:szCs w:val="32"/>
        </w:rPr>
        <w:t>九、联系方式</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_Toc46326268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- 7 -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0"/>
        <w:tabs>
          <w:tab w:val="right" w:leader="dot" w:pos="8835"/>
        </w:tabs>
        <w:spacing w:line="500" w:lineRule="exact"/>
        <w:ind w:firstLine="600"/>
        <w:rPr>
          <w:rFonts w:ascii="Times New Roman" w:hAnsi="Times New Roman" w:eastAsia="方正仿宋_GBK" w:cs="方正仿宋_GBK"/>
          <w:sz w:val="32"/>
          <w:szCs w:val="32"/>
        </w:rPr>
      </w:pPr>
      <w:r>
        <w:fldChar w:fldCharType="begin"/>
      </w:r>
      <w:r>
        <w:instrText xml:space="preserve"> HYPERLINK \l "_Toc46326269" </w:instrText>
      </w:r>
      <w:r>
        <w:fldChar w:fldCharType="separate"/>
      </w:r>
      <w:r>
        <w:rPr>
          <w:rFonts w:hint="eastAsia" w:eastAsia="方正仿宋_GBK" w:cs="方正仿宋_GBK"/>
          <w:sz w:val="32"/>
          <w:szCs w:val="32"/>
        </w:rPr>
        <w:t>第二部分 申报企业须知</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_Toc46326269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- 8 -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"_Toc46326270" </w:instrText>
      </w:r>
      <w:r>
        <w:fldChar w:fldCharType="separate"/>
      </w:r>
      <w:r>
        <w:rPr>
          <w:rFonts w:hint="eastAsia" w:eastAsia="方正仿宋_GBK" w:cs="方正仿宋_GBK"/>
          <w:sz w:val="32"/>
          <w:szCs w:val="32"/>
        </w:rPr>
        <w:t>一、联合带量采购当事人</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_Toc46326270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- 8 -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"_Toc46326271" </w:instrText>
      </w:r>
      <w:r>
        <w:fldChar w:fldCharType="separate"/>
      </w:r>
      <w:r>
        <w:rPr>
          <w:rFonts w:hint="eastAsia" w:eastAsia="方正仿宋_GBK" w:cs="方正仿宋_GBK"/>
          <w:sz w:val="32"/>
          <w:szCs w:val="32"/>
        </w:rPr>
        <w:t>二、申报材料编制</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_Toc46326271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- 9 -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"_Toc46326272" </w:instrText>
      </w:r>
      <w:r>
        <w:fldChar w:fldCharType="separate"/>
      </w:r>
      <w:r>
        <w:rPr>
          <w:rFonts w:hint="eastAsia" w:eastAsia="方正仿宋_GBK" w:cs="方正仿宋_GBK"/>
          <w:sz w:val="32"/>
          <w:szCs w:val="32"/>
        </w:rPr>
        <w:t>三、申报材料递交</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_Toc46326272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- 11 -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"_Toc46326273" </w:instrText>
      </w:r>
      <w:r>
        <w:fldChar w:fldCharType="separate"/>
      </w:r>
      <w:r>
        <w:rPr>
          <w:rFonts w:hint="eastAsia" w:eastAsia="方正仿宋_GBK" w:cs="方正仿宋_GBK"/>
          <w:sz w:val="32"/>
          <w:szCs w:val="32"/>
        </w:rPr>
        <w:t>四、申报信息公开</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_Toc46326273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- 12 -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"_Toc46326274" </w:instrText>
      </w:r>
      <w:r>
        <w:fldChar w:fldCharType="separate"/>
      </w:r>
      <w:r>
        <w:rPr>
          <w:rFonts w:hint="eastAsia" w:eastAsia="方正仿宋_GBK" w:cs="方正仿宋_GBK"/>
          <w:sz w:val="32"/>
          <w:szCs w:val="32"/>
        </w:rPr>
        <w:t>五、拟中选企业确定</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_Toc46326274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- 12 -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0"/>
        <w:tabs>
          <w:tab w:val="right" w:leader="dot" w:pos="8835"/>
        </w:tabs>
        <w:spacing w:line="500" w:lineRule="exact"/>
        <w:ind w:firstLine="600"/>
        <w:rPr>
          <w:rFonts w:ascii="Times New Roman" w:hAnsi="Times New Roman" w:eastAsia="方正仿宋_GBK" w:cs="方正仿宋_GBK"/>
          <w:sz w:val="32"/>
          <w:szCs w:val="32"/>
        </w:rPr>
      </w:pPr>
      <w:r>
        <w:fldChar w:fldCharType="begin"/>
      </w:r>
      <w:r>
        <w:instrText xml:space="preserve"> HYPERLINK \l "_Toc46326275" </w:instrText>
      </w:r>
      <w:r>
        <w:fldChar w:fldCharType="separate"/>
      </w:r>
      <w:r>
        <w:rPr>
          <w:rFonts w:hint="eastAsia" w:eastAsia="方正仿宋_GBK" w:cs="方正仿宋_GBK"/>
          <w:sz w:val="32"/>
          <w:szCs w:val="32"/>
        </w:rPr>
        <w:t>第三部分 附件</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_Toc46326275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- 17 -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"_Toc46326276" </w:instrText>
      </w:r>
      <w:r>
        <w:fldChar w:fldCharType="separate"/>
      </w:r>
      <w:r>
        <w:rPr>
          <w:rFonts w:hint="eastAsia" w:cs="方正仿宋_GBK"/>
          <w:sz w:val="32"/>
          <w:szCs w:val="32"/>
        </w:rPr>
        <w:t>附件</w:t>
      </w:r>
      <w:r>
        <w:rPr>
          <w:rFonts w:cs="方正仿宋_GBK"/>
          <w:sz w:val="32"/>
          <w:szCs w:val="32"/>
        </w:rPr>
        <w:t>1</w:t>
      </w:r>
      <w:r>
        <w:rPr>
          <w:rFonts w:hint="eastAsia" w:cs="方正仿宋_GBK"/>
          <w:sz w:val="32"/>
          <w:szCs w:val="32"/>
        </w:rPr>
        <w:t>医用耗材联合带量采购申报函</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_Toc46326276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- 17 -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"_Toc46326277" </w:instrText>
      </w:r>
      <w:r>
        <w:fldChar w:fldCharType="separate"/>
      </w:r>
      <w:r>
        <w:rPr>
          <w:rFonts w:hint="eastAsia" w:cs="方正仿宋_GBK"/>
          <w:sz w:val="32"/>
          <w:szCs w:val="32"/>
        </w:rPr>
        <w:t>附件</w:t>
      </w:r>
      <w:r>
        <w:rPr>
          <w:rFonts w:cs="方正仿宋_GBK"/>
          <w:sz w:val="32"/>
          <w:szCs w:val="32"/>
        </w:rPr>
        <w:t xml:space="preserve">2 </w:t>
      </w:r>
      <w:r>
        <w:rPr>
          <w:rFonts w:hint="eastAsia" w:cs="方正仿宋_GBK"/>
          <w:spacing w:val="-20"/>
          <w:sz w:val="32"/>
          <w:szCs w:val="32"/>
        </w:rPr>
        <w:t>医用耗材</w:t>
      </w:r>
      <w:r>
        <w:rPr>
          <w:rFonts w:hint="eastAsia" w:cs="方正仿宋_GBK"/>
          <w:spacing w:val="-20"/>
          <w:sz w:val="32"/>
          <w:szCs w:val="32"/>
          <w:lang w:eastAsia="zh-CN"/>
        </w:rPr>
        <w:t>联合</w:t>
      </w:r>
      <w:r>
        <w:rPr>
          <w:rFonts w:hint="eastAsia" w:cs="方正仿宋_GBK"/>
          <w:spacing w:val="-20"/>
          <w:sz w:val="32"/>
          <w:szCs w:val="32"/>
        </w:rPr>
        <w:t>带量采购项目法定代表人授权书</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_Toc46326277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- 18 -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"_Toc46326278" </w:instrText>
      </w:r>
      <w:r>
        <w:fldChar w:fldCharType="separate"/>
      </w:r>
      <w:r>
        <w:rPr>
          <w:rFonts w:hint="eastAsia" w:eastAsia="方正仿宋_GBK" w:cs="方正仿宋_GBK"/>
          <w:sz w:val="32"/>
          <w:szCs w:val="32"/>
        </w:rPr>
        <w:t>附件</w:t>
      </w:r>
      <w:r>
        <w:rPr>
          <w:rFonts w:eastAsia="方正仿宋_GBK" w:cs="方正仿宋_GBK"/>
          <w:sz w:val="32"/>
          <w:szCs w:val="32"/>
        </w:rPr>
        <w:t xml:space="preserve">3 </w:t>
      </w:r>
      <w:r>
        <w:rPr>
          <w:rFonts w:hint="eastAsia" w:cs="方正仿宋_GBK"/>
          <w:sz w:val="32"/>
          <w:szCs w:val="32"/>
        </w:rPr>
        <w:t>医用耗材产品信息申报表</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_Toc46326278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- 19 -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"_Toc46326279" </w:instrText>
      </w:r>
      <w:r>
        <w:fldChar w:fldCharType="separate"/>
      </w:r>
      <w:r>
        <w:rPr>
          <w:rFonts w:hint="eastAsia" w:eastAsia="方正仿宋_GBK" w:cs="方正仿宋_GBK"/>
          <w:sz w:val="32"/>
          <w:szCs w:val="32"/>
        </w:rPr>
        <w:t>附件</w:t>
      </w:r>
      <w:r>
        <w:rPr>
          <w:rFonts w:eastAsia="方正仿宋_GBK" w:cs="方正仿宋_GBK"/>
          <w:sz w:val="32"/>
          <w:szCs w:val="32"/>
        </w:rPr>
        <w:t xml:space="preserve">4 </w:t>
      </w:r>
      <w:r>
        <w:rPr>
          <w:rFonts w:hint="eastAsia" w:cs="方正仿宋_GBK"/>
          <w:sz w:val="32"/>
          <w:szCs w:val="32"/>
        </w:rPr>
        <w:t>供应品种清单</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_Toc46326279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- 20 -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"_Toc46326280" </w:instrText>
      </w:r>
      <w:r>
        <w:fldChar w:fldCharType="separate"/>
      </w:r>
      <w:r>
        <w:rPr>
          <w:rFonts w:hint="eastAsia" w:eastAsia="方正仿宋_GBK" w:cs="方正仿宋_GBK"/>
          <w:sz w:val="32"/>
          <w:szCs w:val="32"/>
        </w:rPr>
        <w:t>附件</w:t>
      </w:r>
      <w:r>
        <w:rPr>
          <w:rFonts w:eastAsia="方正仿宋_GBK" w:cs="方正仿宋_GBK"/>
          <w:sz w:val="32"/>
          <w:szCs w:val="32"/>
        </w:rPr>
        <w:t xml:space="preserve">5 </w:t>
      </w:r>
      <w:r>
        <w:rPr>
          <w:rFonts w:hint="eastAsia" w:cs="方正仿宋_GBK"/>
          <w:sz w:val="32"/>
          <w:szCs w:val="32"/>
        </w:rPr>
        <w:t>产品价格申报表</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_Toc46326280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- 21 -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pStyle w:val="11"/>
        <w:tabs>
          <w:tab w:val="right" w:leader="dot" w:pos="8835"/>
        </w:tabs>
        <w:spacing w:line="500" w:lineRule="exact"/>
        <w:ind w:left="600" w:firstLine="600"/>
        <w:rPr>
          <w:rFonts w:ascii="Times New Roman" w:hAnsi="Times New Roman" w:eastAsia="方正仿宋_GBK" w:cs="方正仿宋_GBK"/>
          <w:sz w:val="32"/>
          <w:szCs w:val="32"/>
        </w:rPr>
      </w:pPr>
      <w:r>
        <w:fldChar w:fldCharType="begin"/>
      </w:r>
      <w:r>
        <w:instrText xml:space="preserve"> HYPERLINK \l "_Toc46326281" </w:instrText>
      </w:r>
      <w:r>
        <w:fldChar w:fldCharType="separate"/>
      </w:r>
      <w:r>
        <w:rPr>
          <w:rFonts w:hint="eastAsia" w:eastAsia="方正仿宋_GBK" w:cs="方正仿宋_GBK"/>
          <w:sz w:val="32"/>
          <w:szCs w:val="32"/>
        </w:rPr>
        <w:t>附件</w:t>
      </w:r>
      <w:r>
        <w:rPr>
          <w:rFonts w:eastAsia="方正仿宋_GBK" w:cs="方正仿宋_GBK"/>
          <w:sz w:val="32"/>
          <w:szCs w:val="32"/>
        </w:rPr>
        <w:t>6</w:t>
      </w:r>
      <w:r>
        <w:rPr>
          <w:rFonts w:hint="eastAsia"/>
        </w:rPr>
        <w:t>符合申报条件的生产企业名单</w:t>
      </w:r>
      <w:r>
        <w:rPr>
          <w:rFonts w:ascii="Times New Roman" w:hAnsi="Times New Roman" w:eastAsia="方正仿宋_GBK" w:cs="方正仿宋_GBK"/>
          <w:sz w:val="32"/>
          <w:szCs w:val="32"/>
        </w:rPr>
        <w:tab/>
      </w:r>
      <w:r>
        <w:rPr>
          <w:rFonts w:ascii="Times New Roman" w:hAnsi="Times New Roman" w:eastAsia="方正仿宋_GBK" w:cs="方正仿宋_GBK"/>
          <w:sz w:val="32"/>
          <w:szCs w:val="32"/>
        </w:rPr>
        <w:fldChar w:fldCharType="begin"/>
      </w:r>
      <w:r>
        <w:rPr>
          <w:rFonts w:ascii="Times New Roman" w:hAnsi="Times New Roman" w:eastAsia="方正仿宋_GBK" w:cs="方正仿宋_GBK"/>
          <w:sz w:val="32"/>
          <w:szCs w:val="32"/>
        </w:rPr>
        <w:instrText xml:space="preserve"> PAGEREF _Toc46326281 \h </w:instrText>
      </w:r>
      <w:r>
        <w:rPr>
          <w:rFonts w:ascii="Times New Roman" w:hAnsi="Times New Roman" w:eastAsia="方正仿宋_GBK" w:cs="方正仿宋_GBK"/>
          <w:sz w:val="32"/>
          <w:szCs w:val="32"/>
        </w:rPr>
        <w:fldChar w:fldCharType="separate"/>
      </w:r>
      <w:r>
        <w:rPr>
          <w:rFonts w:ascii="Times New Roman" w:hAnsi="Times New Roman" w:eastAsia="方正仿宋_GBK" w:cs="方正仿宋_GBK"/>
          <w:sz w:val="32"/>
          <w:szCs w:val="32"/>
        </w:rPr>
        <w:t>- 22 -</w:t>
      </w:r>
      <w:r>
        <w:rPr>
          <w:rFonts w:ascii="Times New Roman" w:hAnsi="Times New Roman" w:eastAsia="方正仿宋_GBK" w:cs="方正仿宋_GBK"/>
          <w:sz w:val="32"/>
          <w:szCs w:val="32"/>
        </w:rPr>
        <w:fldChar w:fldCharType="end"/>
      </w:r>
      <w:r>
        <w:rPr>
          <w:rFonts w:ascii="Times New Roman" w:hAnsi="Times New Roman" w:eastAsia="方正仿宋_GBK" w:cs="方正仿宋_GBK"/>
          <w:sz w:val="32"/>
          <w:szCs w:val="32"/>
        </w:rPr>
        <w:fldChar w:fldCharType="end"/>
      </w:r>
    </w:p>
    <w:p>
      <w:pPr>
        <w:spacing w:line="500" w:lineRule="exact"/>
        <w:ind w:firstLine="0" w:firstLineChars="0"/>
        <w:rPr>
          <w:rFonts w:ascii="Times New Roman" w:hAnsi="Times New Roman" w:eastAsia="方正仿宋_GBK" w:cs="方正仿宋_GBK"/>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cols w:space="0" w:num="1"/>
          <w:docGrid w:type="lines" w:linePitch="312" w:charSpace="0"/>
        </w:sectPr>
      </w:pPr>
      <w:r>
        <w:rPr>
          <w:rFonts w:hint="eastAsia" w:ascii="Times New Roman" w:hAnsi="Times New Roman" w:eastAsia="方正仿宋_GBK" w:cs="方正仿宋_GBK"/>
          <w:sz w:val="32"/>
          <w:szCs w:val="32"/>
        </w:rPr>
        <w:fldChar w:fldCharType="end"/>
      </w:r>
    </w:p>
    <w:p>
      <w:pPr>
        <w:pStyle w:val="2"/>
        <w:spacing w:line="570" w:lineRule="exact"/>
        <w:rPr>
          <w:rFonts w:ascii="Times New Roman" w:hAnsi="Times New Roman" w:eastAsia="方正小标宋_GBK" w:cs="方正小标宋_GBK"/>
          <w:b w:val="0"/>
          <w:szCs w:val="44"/>
        </w:rPr>
      </w:pPr>
      <w:bookmarkStart w:id="0" w:name="_Toc46326259"/>
      <w:bookmarkStart w:id="1" w:name="_Toc8375"/>
      <w:r>
        <w:rPr>
          <w:rFonts w:hint="eastAsia" w:ascii="Times New Roman" w:hAnsi="Times New Roman" w:eastAsia="方正小标宋_GBK" w:cs="方正小标宋_GBK"/>
          <w:b w:val="0"/>
          <w:szCs w:val="44"/>
        </w:rPr>
        <w:t>第一部分 采购邀请</w:t>
      </w:r>
      <w:bookmarkEnd w:id="0"/>
      <w:bookmarkEnd w:id="1"/>
    </w:p>
    <w:p>
      <w:pPr>
        <w:spacing w:line="570" w:lineRule="exact"/>
        <w:ind w:firstLine="0" w:firstLineChars="0"/>
        <w:jc w:val="center"/>
        <w:rPr>
          <w:rFonts w:ascii="Times New Roman" w:hAnsi="Times New Roman" w:eastAsia="方正仿宋_GBK"/>
          <w:sz w:val="32"/>
        </w:rPr>
      </w:pPr>
      <w:r>
        <w:rPr>
          <w:rFonts w:hint="eastAsia" w:ascii="Times New Roman" w:hAnsi="Times New Roman" w:eastAsia="方正仿宋_GBK"/>
          <w:sz w:val="32"/>
        </w:rPr>
        <w:t>（编号：CGYH—HCDL2020-2）</w:t>
      </w:r>
    </w:p>
    <w:p>
      <w:pPr>
        <w:spacing w:line="570" w:lineRule="exact"/>
        <w:ind w:firstLine="0" w:firstLineChars="0"/>
        <w:jc w:val="center"/>
        <w:rPr>
          <w:rFonts w:ascii="Times New Roman" w:hAnsi="Times New Roman" w:eastAsia="方正仿宋_GBK"/>
          <w:sz w:val="32"/>
        </w:rPr>
      </w:pPr>
    </w:p>
    <w:p>
      <w:pPr>
        <w:spacing w:line="600" w:lineRule="exact"/>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为贯彻落实《中共中央国务院关于深化医疗保障制度改革的意见》（中发〔2020〕5号）《国务院办公厅关于印发治理高值医用耗材改革方案的通知》（国办发〔2019〕37号）等有关文件精神，切实保障医疗机构医用耗材使用需求，进一步提高采购效率，促进产品形成合理市场价格，重庆市、贵州省、云南省、河南省联合采购地区委派代表组成联合采购工作办公室，代表4省市医疗机构实施联合带量采购，本次带量采购日常工作和具体实施由重庆市医疗保障局承担。现开展4省市医疗机构腹股沟疝气补片的联合带量采购，欢迎符合要求的企业前来申报。</w:t>
      </w:r>
    </w:p>
    <w:p>
      <w:pPr>
        <w:spacing w:line="570" w:lineRule="exact"/>
        <w:rPr>
          <w:rFonts w:ascii="Times New Roman" w:hAnsi="Times New Roman" w:eastAsia="方正仿宋简体" w:cs="方正仿宋_GBK"/>
          <w:sz w:val="32"/>
          <w:szCs w:val="32"/>
        </w:rPr>
      </w:pPr>
    </w:p>
    <w:p>
      <w:pPr>
        <w:pStyle w:val="3"/>
        <w:spacing w:line="570" w:lineRule="exact"/>
        <w:rPr>
          <w:rFonts w:ascii="Times New Roman" w:hAnsi="Times New Roman" w:eastAsia="方正仿宋简体" w:cs="方正仿宋_GBK"/>
          <w:b w:val="0"/>
        </w:rPr>
        <w:sectPr>
          <w:footerReference r:id="rId9" w:type="default"/>
          <w:pgSz w:w="11906" w:h="16838"/>
          <w:pgMar w:top="2098" w:right="1474" w:bottom="1984" w:left="1587" w:header="851" w:footer="992" w:gutter="0"/>
          <w:pgNumType w:fmt="numberInDash" w:start="1"/>
          <w:cols w:space="0" w:num="1"/>
          <w:docGrid w:type="lines" w:linePitch="312" w:charSpace="0"/>
        </w:sectPr>
      </w:pPr>
      <w:bookmarkStart w:id="2" w:name="_Toc18499"/>
      <w:bookmarkStart w:id="3" w:name="_Toc22599"/>
    </w:p>
    <w:p>
      <w:pPr>
        <w:pStyle w:val="3"/>
        <w:spacing w:before="0" w:after="0" w:line="570" w:lineRule="exact"/>
        <w:rPr>
          <w:rFonts w:ascii="Times New Roman" w:hAnsi="Times New Roman" w:eastAsia="方正黑体_GBK"/>
          <w:b w:val="0"/>
        </w:rPr>
      </w:pPr>
      <w:bookmarkStart w:id="4" w:name="_Toc46326260"/>
      <w:r>
        <w:rPr>
          <w:rFonts w:hint="eastAsia" w:ascii="Times New Roman" w:hAnsi="Times New Roman" w:eastAsia="方正黑体_GBK"/>
          <w:b w:val="0"/>
        </w:rPr>
        <w:t>一、采购</w:t>
      </w:r>
      <w:bookmarkEnd w:id="2"/>
      <w:bookmarkEnd w:id="3"/>
      <w:r>
        <w:rPr>
          <w:rFonts w:hint="eastAsia" w:ascii="Times New Roman" w:hAnsi="Times New Roman" w:eastAsia="方正黑体_GBK"/>
          <w:b w:val="0"/>
        </w:rPr>
        <w:t>品种及数量</w:t>
      </w:r>
      <w:bookmarkEnd w:id="4"/>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（一）采购品种目录</w:t>
      </w:r>
    </w:p>
    <w:p>
      <w:pPr>
        <w:spacing w:line="540" w:lineRule="exact"/>
        <w:rPr>
          <w:rFonts w:ascii="Times New Roman" w:hAnsi="Times New Roman" w:eastAsia="方正仿宋_GBK"/>
          <w:sz w:val="32"/>
          <w:szCs w:val="30"/>
        </w:rPr>
      </w:pPr>
      <w:r>
        <w:rPr>
          <w:rFonts w:hint="eastAsia" w:ascii="Times New Roman" w:hAnsi="Times New Roman" w:eastAsia="方正仿宋_GBK"/>
          <w:sz w:val="32"/>
          <w:szCs w:val="30"/>
        </w:rPr>
        <w:t>产品功能属性、约定采购量计算基数如下：</w:t>
      </w:r>
    </w:p>
    <w:p>
      <w:pPr>
        <w:spacing w:line="540" w:lineRule="exact"/>
        <w:ind w:left="640" w:firstLine="0" w:firstLineChars="0"/>
        <w:rPr>
          <w:rFonts w:ascii="Times New Roman" w:hAnsi="Times New Roman" w:eastAsia="方正仿宋_GBK" w:cs="方正楷体_GBK"/>
          <w:sz w:val="32"/>
          <w:szCs w:val="30"/>
        </w:rPr>
      </w:pPr>
      <w:r>
        <w:rPr>
          <w:rFonts w:hint="eastAsia" w:ascii="Times New Roman" w:hAnsi="Times New Roman" w:eastAsia="方正仿宋_GBK" w:cs="方正楷体_GBK"/>
          <w:sz w:val="32"/>
          <w:szCs w:val="30"/>
        </w:rPr>
        <w:t>1．腹股沟疝气补片目录分组设置</w:t>
      </w:r>
    </w:p>
    <w:p>
      <w:pPr>
        <w:spacing w:line="540" w:lineRule="exact"/>
        <w:rPr>
          <w:rFonts w:ascii="Times New Roman" w:hAnsi="Times New Roman" w:eastAsia="方正仿宋简体" w:cs="方正楷体_GBK"/>
          <w:sz w:val="32"/>
          <w:szCs w:val="30"/>
        </w:rPr>
      </w:pPr>
      <w:r>
        <w:rPr>
          <w:rFonts w:hint="eastAsia" w:ascii="Times New Roman" w:hAnsi="Times New Roman" w:eastAsia="方正仿宋_GBK" w:cs="方正楷体_GBK"/>
          <w:sz w:val="32"/>
          <w:szCs w:val="30"/>
        </w:rPr>
        <w:t>适用部位：腹股沟（用于腹股沟疝修补开放手术，网塞和立体片除外）</w:t>
      </w:r>
      <w:r>
        <w:rPr>
          <w:rFonts w:hint="eastAsia" w:ascii="Times New Roman" w:hAnsi="Times New Roman" w:eastAsia="方正仿宋简体" w:cs="方正楷体_GBK"/>
          <w:sz w:val="32"/>
          <w:szCs w:val="30"/>
        </w:rPr>
        <w:t>。</w:t>
      </w:r>
    </w:p>
    <w:tbl>
      <w:tblPr>
        <w:tblStyle w:val="14"/>
        <w:tblW w:w="12631" w:type="dxa"/>
        <w:tblInd w:w="93" w:type="dxa"/>
        <w:tblLayout w:type="fixed"/>
        <w:tblCellMar>
          <w:top w:w="0" w:type="dxa"/>
          <w:left w:w="108" w:type="dxa"/>
          <w:bottom w:w="0" w:type="dxa"/>
          <w:right w:w="108" w:type="dxa"/>
        </w:tblCellMar>
      </w:tblPr>
      <w:tblGrid>
        <w:gridCol w:w="1096"/>
        <w:gridCol w:w="656"/>
        <w:gridCol w:w="3508"/>
        <w:gridCol w:w="2268"/>
        <w:gridCol w:w="2410"/>
        <w:gridCol w:w="2693"/>
      </w:tblGrid>
      <w:tr>
        <w:tblPrEx>
          <w:tblCellMar>
            <w:top w:w="0" w:type="dxa"/>
            <w:left w:w="108" w:type="dxa"/>
            <w:bottom w:w="0" w:type="dxa"/>
            <w:right w:w="108" w:type="dxa"/>
          </w:tblCellMar>
        </w:tblPrEx>
        <w:trPr>
          <w:trHeight w:val="540" w:hRule="atLeast"/>
        </w:trPr>
        <w:tc>
          <w:tcPr>
            <w:tcW w:w="109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分组序号</w:t>
            </w:r>
          </w:p>
        </w:tc>
        <w:tc>
          <w:tcPr>
            <w:tcW w:w="65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分类</w:t>
            </w:r>
          </w:p>
        </w:tc>
        <w:tc>
          <w:tcPr>
            <w:tcW w:w="35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规格</w:t>
            </w:r>
          </w:p>
        </w:tc>
        <w:tc>
          <w:tcPr>
            <w:tcW w:w="22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材质</w:t>
            </w:r>
          </w:p>
        </w:tc>
        <w:tc>
          <w:tcPr>
            <w:tcW w:w="24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特征</w:t>
            </w:r>
          </w:p>
        </w:tc>
        <w:tc>
          <w:tcPr>
            <w:tcW w:w="26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约定采购量计算基数（片）</w:t>
            </w:r>
          </w:p>
        </w:tc>
      </w:tr>
      <w:tr>
        <w:tblPrEx>
          <w:tblCellMar>
            <w:top w:w="0" w:type="dxa"/>
            <w:left w:w="108" w:type="dxa"/>
            <w:bottom w:w="0" w:type="dxa"/>
            <w:right w:w="108" w:type="dxa"/>
          </w:tblCellMar>
        </w:tblPrEx>
        <w:trPr>
          <w:trHeight w:val="408" w:hRule="atLeast"/>
        </w:trPr>
        <w:tc>
          <w:tcPr>
            <w:tcW w:w="109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65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26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41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69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3-1</w:t>
            </w:r>
          </w:p>
        </w:tc>
        <w:tc>
          <w:tcPr>
            <w:tcW w:w="65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平片</w:t>
            </w:r>
          </w:p>
        </w:tc>
        <w:tc>
          <w:tcPr>
            <w:tcW w:w="3508"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面积〈105 cm</w:t>
            </w:r>
            <w:r>
              <w:rPr>
                <w:rFonts w:hint="eastAsia" w:ascii="Times New Roman" w:hAnsi="Times New Roman" w:eastAsia="方正仿宋简体" w:cs="宋体"/>
                <w:color w:val="000000"/>
                <w:kern w:val="0"/>
                <w:sz w:val="22"/>
                <w:szCs w:val="22"/>
                <w:vertAlign w:val="superscript"/>
              </w:rPr>
              <w:t>2</w:t>
            </w:r>
            <w:r>
              <w:rPr>
                <w:rFonts w:hint="eastAsia" w:ascii="Times New Roman" w:hAnsi="Times New Roman" w:eastAsia="方正仿宋简体" w:cs="宋体"/>
                <w:color w:val="000000"/>
                <w:kern w:val="0"/>
                <w:sz w:val="22"/>
                <w:szCs w:val="22"/>
              </w:rPr>
              <w:br w:type="textWrapping"/>
            </w:r>
            <w:r>
              <w:rPr>
                <w:rFonts w:hint="eastAsia" w:ascii="Times New Roman" w:hAnsi="Times New Roman" w:eastAsia="方正仿宋简体" w:cs="宋体"/>
                <w:color w:val="000000"/>
                <w:kern w:val="0"/>
                <w:sz w:val="22"/>
                <w:szCs w:val="22"/>
              </w:rPr>
              <w:t>（尺寸：长边≥11 cm且短边≥6 cm）</w:t>
            </w:r>
          </w:p>
        </w:tc>
        <w:tc>
          <w:tcPr>
            <w:tcW w:w="2268"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合成材料</w:t>
            </w: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不可吸收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15862</w:t>
            </w: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3-2</w:t>
            </w:r>
          </w:p>
        </w:tc>
        <w:tc>
          <w:tcPr>
            <w:tcW w:w="656"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continue"/>
            <w:tcBorders>
              <w:top w:val="nil"/>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268" w:type="dxa"/>
            <w:vMerge w:val="continue"/>
            <w:tcBorders>
              <w:top w:val="nil"/>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部分可吸收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2798</w:t>
            </w: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3-3</w:t>
            </w:r>
          </w:p>
        </w:tc>
        <w:tc>
          <w:tcPr>
            <w:tcW w:w="656"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continue"/>
            <w:tcBorders>
              <w:top w:val="nil"/>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生物材料</w:t>
            </w: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完全可吸收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1038</w:t>
            </w: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3-4</w:t>
            </w:r>
          </w:p>
        </w:tc>
        <w:tc>
          <w:tcPr>
            <w:tcW w:w="656"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面积〈140cm</w:t>
            </w:r>
            <w:r>
              <w:rPr>
                <w:rFonts w:hint="eastAsia" w:ascii="Times New Roman" w:hAnsi="Times New Roman" w:eastAsia="方正仿宋简体" w:cs="宋体"/>
                <w:color w:val="000000"/>
                <w:kern w:val="0"/>
                <w:sz w:val="22"/>
                <w:szCs w:val="22"/>
                <w:vertAlign w:val="superscript"/>
              </w:rPr>
              <w:t>2</w:t>
            </w:r>
            <w:r>
              <w:rPr>
                <w:rFonts w:hint="eastAsia" w:ascii="Times New Roman" w:hAnsi="Times New Roman" w:eastAsia="方正仿宋简体" w:cs="宋体"/>
                <w:color w:val="000000"/>
                <w:kern w:val="0"/>
                <w:sz w:val="22"/>
                <w:szCs w:val="22"/>
              </w:rPr>
              <w:br w:type="textWrapping"/>
            </w:r>
            <w:r>
              <w:rPr>
                <w:rFonts w:hint="eastAsia" w:ascii="Times New Roman" w:hAnsi="Times New Roman" w:eastAsia="方正仿宋简体" w:cs="宋体"/>
                <w:color w:val="000000"/>
                <w:kern w:val="0"/>
                <w:sz w:val="22"/>
                <w:szCs w:val="22"/>
              </w:rPr>
              <w:t>（尺寸：长边≥14 cm且短边≥7．5 cm）</w:t>
            </w:r>
          </w:p>
          <w:p>
            <w:pPr>
              <w:widowControl/>
              <w:spacing w:line="360" w:lineRule="exact"/>
              <w:ind w:firstLine="0" w:firstLineChars="0"/>
              <w:jc w:val="center"/>
              <w:rPr>
                <w:rFonts w:ascii="Times New Roman" w:hAnsi="Times New Roman" w:eastAsia="方正仿宋简体" w:cs="宋体"/>
                <w:color w:val="000000"/>
                <w:kern w:val="0"/>
                <w:sz w:val="22"/>
                <w:szCs w:val="22"/>
              </w:rPr>
            </w:pPr>
          </w:p>
        </w:tc>
        <w:tc>
          <w:tcPr>
            <w:tcW w:w="2268"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合成材料</w:t>
            </w: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不可吸收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7190</w:t>
            </w: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3-5</w:t>
            </w:r>
          </w:p>
        </w:tc>
        <w:tc>
          <w:tcPr>
            <w:tcW w:w="656"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continue"/>
            <w:tcBorders>
              <w:top w:val="nil"/>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268" w:type="dxa"/>
            <w:vMerge w:val="continue"/>
            <w:tcBorders>
              <w:top w:val="nil"/>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部分可吸收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1517</w:t>
            </w: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3-6</w:t>
            </w:r>
          </w:p>
        </w:tc>
        <w:tc>
          <w:tcPr>
            <w:tcW w:w="656"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生物材料</w:t>
            </w: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完全可吸收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739</w:t>
            </w:r>
          </w:p>
        </w:tc>
      </w:tr>
      <w:tr>
        <w:tblPrEx>
          <w:tblCellMar>
            <w:top w:w="0" w:type="dxa"/>
            <w:left w:w="108" w:type="dxa"/>
            <w:bottom w:w="0" w:type="dxa"/>
            <w:right w:w="108" w:type="dxa"/>
          </w:tblCellMar>
        </w:tblPrEx>
        <w:trPr>
          <w:trHeight w:val="822" w:hRule="atLeast"/>
        </w:trPr>
        <w:tc>
          <w:tcPr>
            <w:tcW w:w="1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3-7</w:t>
            </w:r>
          </w:p>
        </w:tc>
        <w:tc>
          <w:tcPr>
            <w:tcW w:w="65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面积〈180cm</w:t>
            </w:r>
            <w:r>
              <w:rPr>
                <w:rFonts w:hint="eastAsia" w:ascii="Times New Roman" w:hAnsi="Times New Roman" w:eastAsia="方正仿宋简体" w:cs="宋体"/>
                <w:color w:val="000000"/>
                <w:kern w:val="0"/>
                <w:sz w:val="22"/>
                <w:szCs w:val="22"/>
                <w:vertAlign w:val="superscript"/>
              </w:rPr>
              <w:t>2</w:t>
            </w:r>
            <w:r>
              <w:rPr>
                <w:rFonts w:hint="eastAsia" w:ascii="Times New Roman" w:hAnsi="Times New Roman" w:eastAsia="方正仿宋简体" w:cs="宋体"/>
                <w:color w:val="000000"/>
                <w:kern w:val="0"/>
                <w:sz w:val="22"/>
                <w:szCs w:val="22"/>
              </w:rPr>
              <w:br w:type="textWrapping"/>
            </w:r>
            <w:r>
              <w:rPr>
                <w:rFonts w:hint="eastAsia" w:ascii="Times New Roman" w:hAnsi="Times New Roman" w:eastAsia="方正仿宋简体" w:cs="宋体"/>
                <w:color w:val="000000"/>
                <w:kern w:val="0"/>
                <w:sz w:val="22"/>
                <w:szCs w:val="22"/>
              </w:rPr>
              <w:t>（尺寸：长边≥14 cm且短边≥10 cm）</w:t>
            </w:r>
          </w:p>
        </w:tc>
        <w:tc>
          <w:tcPr>
            <w:tcW w:w="22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合成材料</w:t>
            </w:r>
          </w:p>
        </w:tc>
        <w:tc>
          <w:tcPr>
            <w:tcW w:w="241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不可吸收</w:t>
            </w:r>
          </w:p>
        </w:tc>
        <w:tc>
          <w:tcPr>
            <w:tcW w:w="2693" w:type="dxa"/>
            <w:tcBorders>
              <w:top w:val="single" w:color="auto" w:sz="4" w:space="0"/>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2693</w:t>
            </w:r>
          </w:p>
        </w:tc>
      </w:tr>
      <w:tr>
        <w:tblPrEx>
          <w:tblCellMar>
            <w:top w:w="0" w:type="dxa"/>
            <w:left w:w="108" w:type="dxa"/>
            <w:bottom w:w="0" w:type="dxa"/>
            <w:right w:w="108" w:type="dxa"/>
          </w:tblCellMar>
        </w:tblPrEx>
        <w:trPr>
          <w:trHeight w:val="822" w:hRule="atLeast"/>
        </w:trPr>
        <w:tc>
          <w:tcPr>
            <w:tcW w:w="109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3-8</w:t>
            </w:r>
          </w:p>
        </w:tc>
        <w:tc>
          <w:tcPr>
            <w:tcW w:w="65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continue"/>
            <w:tcBorders>
              <w:top w:val="single" w:color="auto" w:sz="4" w:space="0"/>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268" w:type="dxa"/>
            <w:vMerge w:val="continue"/>
            <w:tcBorders>
              <w:top w:val="single" w:color="auto" w:sz="4" w:space="0"/>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41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部分可吸收</w:t>
            </w:r>
          </w:p>
        </w:tc>
        <w:tc>
          <w:tcPr>
            <w:tcW w:w="2693" w:type="dxa"/>
            <w:tcBorders>
              <w:top w:val="single" w:color="auto" w:sz="4" w:space="0"/>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1503</w:t>
            </w: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3-9</w:t>
            </w:r>
          </w:p>
        </w:tc>
        <w:tc>
          <w:tcPr>
            <w:tcW w:w="656"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面积≥180 cm</w:t>
            </w:r>
            <w:r>
              <w:rPr>
                <w:rFonts w:hint="eastAsia" w:ascii="Times New Roman" w:hAnsi="Times New Roman" w:eastAsia="方正仿宋简体" w:cs="宋体"/>
                <w:color w:val="000000"/>
                <w:kern w:val="0"/>
                <w:sz w:val="22"/>
                <w:szCs w:val="22"/>
                <w:vertAlign w:val="superscript"/>
              </w:rPr>
              <w:t>2</w:t>
            </w:r>
            <w:r>
              <w:rPr>
                <w:rFonts w:hint="eastAsia" w:ascii="Times New Roman" w:hAnsi="Times New Roman" w:eastAsia="方正仿宋简体" w:cs="宋体"/>
                <w:color w:val="000000"/>
                <w:kern w:val="0"/>
                <w:sz w:val="22"/>
                <w:szCs w:val="22"/>
              </w:rPr>
              <w:br w:type="textWrapping"/>
            </w:r>
            <w:r>
              <w:rPr>
                <w:rFonts w:hint="eastAsia" w:ascii="Times New Roman" w:hAnsi="Times New Roman" w:eastAsia="方正仿宋简体" w:cs="宋体"/>
                <w:color w:val="000000"/>
                <w:kern w:val="0"/>
                <w:sz w:val="22"/>
                <w:szCs w:val="22"/>
              </w:rPr>
              <w:t>（尺寸：长边≥15 cm且短边≥12 cm）</w:t>
            </w:r>
          </w:p>
        </w:tc>
        <w:tc>
          <w:tcPr>
            <w:tcW w:w="2268"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合成材料</w:t>
            </w: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不可吸收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6668</w:t>
            </w: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3-10</w:t>
            </w:r>
          </w:p>
        </w:tc>
        <w:tc>
          <w:tcPr>
            <w:tcW w:w="656"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continue"/>
            <w:tcBorders>
              <w:top w:val="nil"/>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268" w:type="dxa"/>
            <w:vMerge w:val="continue"/>
            <w:tcBorders>
              <w:top w:val="nil"/>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部分可吸收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877</w:t>
            </w:r>
          </w:p>
        </w:tc>
      </w:tr>
      <w:tr>
        <w:tblPrEx>
          <w:tblCellMar>
            <w:top w:w="0" w:type="dxa"/>
            <w:left w:w="108" w:type="dxa"/>
            <w:bottom w:w="0" w:type="dxa"/>
            <w:right w:w="108" w:type="dxa"/>
          </w:tblCellMar>
        </w:tblPrEx>
        <w:trPr>
          <w:trHeight w:val="822" w:hRule="atLeast"/>
        </w:trPr>
        <w:tc>
          <w:tcPr>
            <w:tcW w:w="109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3-11</w:t>
            </w:r>
          </w:p>
        </w:tc>
        <w:tc>
          <w:tcPr>
            <w:tcW w:w="656" w:type="dxa"/>
            <w:vMerge w:val="continue"/>
            <w:tcBorders>
              <w:top w:val="nil"/>
              <w:left w:val="single" w:color="auto" w:sz="4" w:space="0"/>
              <w:bottom w:val="single" w:color="auto"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3508" w:type="dxa"/>
            <w:vMerge w:val="continue"/>
            <w:tcBorders>
              <w:top w:val="nil"/>
              <w:left w:val="single" w:color="auto" w:sz="4" w:space="0"/>
              <w:bottom w:val="single" w:color="000000" w:sz="4" w:space="0"/>
              <w:right w:val="single" w:color="auto" w:sz="4" w:space="0"/>
            </w:tcBorders>
            <w:vAlign w:val="center"/>
          </w:tcPr>
          <w:p>
            <w:pPr>
              <w:widowControl/>
              <w:spacing w:line="360" w:lineRule="exact"/>
              <w:ind w:firstLine="0" w:firstLineChars="0"/>
              <w:jc w:val="left"/>
              <w:rPr>
                <w:rFonts w:ascii="Times New Roman" w:hAnsi="Times New Roman" w:eastAsia="方正仿宋简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生物材料</w:t>
            </w:r>
          </w:p>
        </w:tc>
        <w:tc>
          <w:tcPr>
            <w:tcW w:w="2410" w:type="dxa"/>
            <w:tcBorders>
              <w:top w:val="nil"/>
              <w:left w:val="nil"/>
              <w:bottom w:val="single" w:color="auto" w:sz="4" w:space="0"/>
              <w:right w:val="single" w:color="auto" w:sz="4" w:space="0"/>
            </w:tcBorders>
            <w:shd w:val="clear" w:color="auto" w:fill="auto"/>
            <w:vAlign w:val="center"/>
          </w:tcPr>
          <w:p>
            <w:pPr>
              <w:widowControl/>
              <w:spacing w:line="360" w:lineRule="exact"/>
              <w:ind w:firstLine="0" w:firstLineChars="0"/>
              <w:jc w:val="center"/>
              <w:rPr>
                <w:rFonts w:ascii="Times New Roman" w:hAnsi="Times New Roman" w:eastAsia="方正仿宋简体" w:cs="宋体"/>
                <w:color w:val="000000"/>
                <w:kern w:val="0"/>
                <w:sz w:val="22"/>
                <w:szCs w:val="22"/>
              </w:rPr>
            </w:pPr>
            <w:r>
              <w:rPr>
                <w:rFonts w:hint="eastAsia" w:ascii="Times New Roman" w:hAnsi="Times New Roman" w:eastAsia="方正仿宋简体" w:cs="宋体"/>
                <w:color w:val="000000"/>
                <w:kern w:val="0"/>
                <w:sz w:val="22"/>
                <w:szCs w:val="22"/>
              </w:rPr>
              <w:t>完全可吸收</w:t>
            </w:r>
          </w:p>
        </w:tc>
        <w:tc>
          <w:tcPr>
            <w:tcW w:w="2693" w:type="dxa"/>
            <w:tcBorders>
              <w:top w:val="nil"/>
              <w:left w:val="nil"/>
              <w:bottom w:val="single" w:color="auto" w:sz="4" w:space="0"/>
              <w:right w:val="single" w:color="auto" w:sz="4" w:space="0"/>
            </w:tcBorders>
            <w:shd w:val="clear" w:color="auto" w:fill="auto"/>
            <w:vAlign w:val="center"/>
          </w:tcPr>
          <w:p>
            <w:pPr>
              <w:ind w:firstLine="600"/>
              <w:jc w:val="center"/>
              <w:rPr>
                <w:rFonts w:ascii="宋体" w:hAnsi="宋体" w:eastAsia="宋体" w:cs="宋体"/>
                <w:bCs/>
                <w:sz w:val="24"/>
              </w:rPr>
            </w:pPr>
            <w:r>
              <w:rPr>
                <w:rFonts w:hint="eastAsia"/>
                <w:bCs/>
              </w:rPr>
              <w:t>1120</w:t>
            </w:r>
          </w:p>
        </w:tc>
      </w:tr>
    </w:tbl>
    <w:p>
      <w:pPr>
        <w:ind w:firstLine="600"/>
        <w:rPr>
          <w:b/>
        </w:rPr>
      </w:pPr>
      <w:bookmarkStart w:id="5" w:name="_Toc8202"/>
      <w:r>
        <w:rPr>
          <w:rFonts w:hint="eastAsia"/>
        </w:rPr>
        <w:t>注：1．约定采购量计算基数以联合招采地区医疗机构上报采购需求量的70%累加得出。</w:t>
      </w:r>
    </w:p>
    <w:p>
      <w:pPr>
        <w:ind w:firstLine="900" w:firstLineChars="300"/>
        <w:sectPr>
          <w:pgSz w:w="16838" w:h="11906" w:orient="landscape"/>
          <w:pgMar w:top="1474" w:right="1984" w:bottom="1587" w:left="2098" w:header="851" w:footer="992" w:gutter="0"/>
          <w:pgNumType w:fmt="numberInDash"/>
          <w:cols w:space="425" w:num="1"/>
          <w:docGrid w:type="lines" w:linePitch="408" w:charSpace="0"/>
        </w:sectPr>
      </w:pPr>
      <w:r>
        <w:rPr>
          <w:rFonts w:hint="eastAsia"/>
          <w:bCs/>
        </w:rPr>
        <w:t>　2．所有产品分组属性以国家医疗保障局医保医用耗材分类与代码数据库公布的最新信息为准，未尽信息以药监部门审批材料为准。</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（二）约定采购量</w:t>
      </w:r>
    </w:p>
    <w:p>
      <w:pPr>
        <w:ind w:firstLine="600"/>
        <w:rPr>
          <w:rFonts w:ascii="Times New Roman" w:hAnsi="Times New Roman" w:eastAsia="方正仿宋_GBK"/>
        </w:rPr>
      </w:pPr>
      <w:r>
        <w:rPr>
          <w:rFonts w:hint="eastAsia" w:ascii="Times New Roman" w:hAnsi="Times New Roman" w:eastAsia="方正仿宋_GBK"/>
        </w:rPr>
        <w:t>1．联合采购地区首年约定采购量计算基数，以2019年1月1日至2019年12月31日重庆市、贵州省、云南省、河南省二级及以上公立医疗机构上报采购需求量的70%累加确定。</w:t>
      </w:r>
    </w:p>
    <w:p>
      <w:pPr>
        <w:ind w:firstLine="600"/>
        <w:rPr>
          <w:rFonts w:ascii="Times New Roman" w:hAnsi="Times New Roman" w:eastAsia="方正仿宋_GBK"/>
        </w:rPr>
      </w:pPr>
      <w:r>
        <w:rPr>
          <w:rFonts w:hint="eastAsia" w:ascii="Times New Roman" w:hAnsi="Times New Roman" w:eastAsia="方正仿宋_GBK"/>
        </w:rPr>
        <w:t>2．约定采购量分配原则</w:t>
      </w:r>
    </w:p>
    <w:p>
      <w:pPr>
        <w:ind w:firstLine="600"/>
        <w:rPr>
          <w:rFonts w:ascii="Times New Roman" w:hAnsi="Times New Roman" w:eastAsia="方正仿宋_GBK"/>
        </w:rPr>
      </w:pPr>
      <w:r>
        <w:rPr>
          <w:rFonts w:hint="eastAsia" w:ascii="Times New Roman" w:hAnsi="Times New Roman" w:eastAsia="方正仿宋_GBK"/>
        </w:rPr>
        <w:t>联合采购地区各品种采购量按“价格最低产品占主要采购量，其他产品采购量按照价格从低到高逐渐减少”的分配原则确定：实际中选企业为1家的，产品采购量不少于约定采购量计算基数的100%；实际中选企业为2家的，最低价格产品采购量为约定采购量计算基数的60%，次低价格产品采购量为约定采购量计算基数的40%；实际中选企业为3家的，最低价格产品采购量为约定采购量计算基数的50%，次低价格产品采购量为约定采购量计算基数的30%，其余产品采购量为约定采购量计算基数的20%。</w:t>
      </w:r>
    </w:p>
    <w:p>
      <w:pPr>
        <w:pStyle w:val="3"/>
        <w:spacing w:before="0" w:after="0" w:line="570" w:lineRule="exact"/>
        <w:rPr>
          <w:rFonts w:ascii="Times New Roman" w:hAnsi="Times New Roman" w:eastAsia="方正黑体_GBK"/>
          <w:b w:val="0"/>
        </w:rPr>
      </w:pPr>
      <w:bookmarkStart w:id="6" w:name="_Toc46326261"/>
      <w:r>
        <w:rPr>
          <w:rFonts w:hint="eastAsia" w:ascii="Times New Roman" w:hAnsi="Times New Roman" w:eastAsia="方正黑体_GBK"/>
          <w:b w:val="0"/>
        </w:rPr>
        <w:t>二、采购周期</w:t>
      </w:r>
      <w:bookmarkEnd w:id="5"/>
      <w:bookmarkEnd w:id="6"/>
      <w:bookmarkStart w:id="7" w:name="_Toc3139"/>
    </w:p>
    <w:p>
      <w:pPr>
        <w:numPr>
          <w:ilvl w:val="0"/>
          <w:numId w:val="1"/>
        </w:numPr>
        <w:rPr>
          <w:rFonts w:ascii="Times New Roman" w:hAnsi="Times New Roman" w:eastAsia="方正仿宋_GBK"/>
        </w:rPr>
      </w:pPr>
      <w:r>
        <w:rPr>
          <w:rFonts w:hint="eastAsia" w:ascii="Times New Roman" w:hAnsi="Times New Roman" w:eastAsia="方正仿宋_GBK"/>
          <w:sz w:val="32"/>
          <w:szCs w:val="30"/>
        </w:rPr>
        <w:t>采购周期原则上为 1 年</w:t>
      </w:r>
      <w:r>
        <w:rPr>
          <w:rFonts w:hint="eastAsia" w:ascii="Times New Roman" w:hAnsi="Times New Roman" w:eastAsia="方正仿宋_GBK"/>
        </w:rPr>
        <w:t>，自中选结果实际执行日起计算。中选结果实际执行日由联合招采地区确定，统一执行。</w:t>
      </w:r>
    </w:p>
    <w:p>
      <w:pPr>
        <w:numPr>
          <w:ilvl w:val="0"/>
          <w:numId w:val="1"/>
        </w:numPr>
        <w:ind w:firstLine="600"/>
        <w:rPr>
          <w:rFonts w:ascii="Times New Roman" w:hAnsi="Times New Roman" w:eastAsia="方正仿宋_GBK"/>
        </w:rPr>
      </w:pPr>
      <w:r>
        <w:rPr>
          <w:rFonts w:hint="eastAsia" w:ascii="Times New Roman" w:hAnsi="Times New Roman" w:eastAsia="方正仿宋_GBK"/>
        </w:rPr>
        <w:t>采购周期内若提前完成当年约定采购量，超过部分中选企业仍按中选价进行供应，直至采购周期届满。</w:t>
      </w:r>
    </w:p>
    <w:p>
      <w:pPr>
        <w:pStyle w:val="3"/>
        <w:spacing w:before="0" w:after="0" w:line="570" w:lineRule="exact"/>
        <w:ind w:firstLine="800" w:firstLineChars="250"/>
        <w:rPr>
          <w:rFonts w:ascii="Times New Roman" w:hAnsi="Times New Roman" w:eastAsia="方正黑体_GBK"/>
          <w:b w:val="0"/>
        </w:rPr>
      </w:pPr>
      <w:bookmarkStart w:id="8" w:name="_Toc46326262"/>
      <w:r>
        <w:rPr>
          <w:rFonts w:hint="eastAsia" w:ascii="Times New Roman" w:hAnsi="Times New Roman" w:eastAsia="方正黑体_GBK"/>
          <w:b w:val="0"/>
        </w:rPr>
        <w:t>三、申报资格</w:t>
      </w:r>
      <w:bookmarkEnd w:id="7"/>
      <w:bookmarkEnd w:id="8"/>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（一）申报企业资格要求</w:t>
      </w:r>
    </w:p>
    <w:p>
      <w:pPr>
        <w:numPr>
          <w:ilvl w:val="0"/>
          <w:numId w:val="2"/>
        </w:numPr>
        <w:ind w:left="0" w:firstLine="600"/>
        <w:rPr>
          <w:rFonts w:ascii="Times New Roman" w:hAnsi="Times New Roman" w:eastAsia="方正仿宋_GBK"/>
        </w:rPr>
      </w:pPr>
      <w:r>
        <w:rPr>
          <w:rFonts w:hint="eastAsia" w:ascii="Times New Roman" w:hAnsi="Times New Roman" w:eastAsia="方正仿宋_GBK"/>
        </w:rPr>
        <w:t>经国家药品监督管理部门批准、在中国大陆地区销售的、纳入采购品种范围内医用耗材的生产企业（国产产品的生产企业含同集团公司的经营企业，进口及港澳台产品的大陆地区唯一总代理企业，进口及港澳台产品的授权经销期限必须覆盖整个采购周期）和医疗器械注册人，同一企业同一分组医用耗材，不同规格型号委托不同代理企业进行申报的，不予受理。</w:t>
      </w:r>
    </w:p>
    <w:p>
      <w:pPr>
        <w:numPr>
          <w:ilvl w:val="0"/>
          <w:numId w:val="2"/>
        </w:numPr>
        <w:ind w:left="0" w:firstLine="600"/>
        <w:rPr>
          <w:rFonts w:ascii="Times New Roman" w:hAnsi="Times New Roman" w:eastAsia="方正仿宋_GBK"/>
        </w:rPr>
      </w:pPr>
      <w:r>
        <w:rPr>
          <w:rFonts w:hint="eastAsia" w:ascii="Times New Roman" w:hAnsi="Times New Roman" w:eastAsia="方正仿宋_GBK"/>
        </w:rPr>
        <w:t>申报企业应是专家根据四省市采购情况综合评定的生产企业（详见附件6）。</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（二）申报品种资格要求</w:t>
      </w:r>
    </w:p>
    <w:p>
      <w:pPr>
        <w:ind w:firstLine="600"/>
        <w:rPr>
          <w:rFonts w:ascii="Times New Roman" w:hAnsi="Times New Roman" w:eastAsia="方正仿宋_GBK"/>
        </w:rPr>
      </w:pPr>
      <w:r>
        <w:rPr>
          <w:rFonts w:hint="eastAsia" w:ascii="Times New Roman" w:hAnsi="Times New Roman" w:eastAsia="方正仿宋_GBK"/>
        </w:rPr>
        <w:t>属于采购品种目录范围并获得有效国内《医疗器械注册证》的上市医用耗材产品。同一生产企业的不同国内医疗器械注册证产品，如采购品种目录所列的功能属性均相同，视为同一产品。</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（三）其他申报要求</w:t>
      </w:r>
    </w:p>
    <w:p>
      <w:pPr>
        <w:ind w:firstLine="600"/>
        <w:rPr>
          <w:rFonts w:ascii="Times New Roman" w:hAnsi="Times New Roman" w:eastAsia="方正仿宋_GBK"/>
        </w:rPr>
      </w:pPr>
      <w:r>
        <w:rPr>
          <w:rFonts w:hint="eastAsia" w:ascii="Times New Roman" w:hAnsi="Times New Roman" w:eastAsia="方正仿宋_GBK"/>
        </w:rPr>
        <w:t>1．申报生产企业、经营企业、医疗器械注册人及委托生产企业必须依法取得相应证照。</w:t>
      </w:r>
    </w:p>
    <w:p>
      <w:pPr>
        <w:ind w:firstLine="600"/>
        <w:rPr>
          <w:b/>
        </w:rPr>
      </w:pPr>
      <w:r>
        <w:rPr>
          <w:rFonts w:hint="eastAsia"/>
        </w:rPr>
        <w:t>2．申报企业须在规定时间内提交申报材料，未提交的，将影响该企业所涉医用耗材的联合带量采购，相应后果由企业自行承担。</w:t>
      </w:r>
    </w:p>
    <w:p>
      <w:pPr>
        <w:ind w:firstLine="600"/>
        <w:rPr>
          <w:b/>
        </w:rPr>
      </w:pPr>
      <w:r>
        <w:rPr>
          <w:rFonts w:hint="eastAsia"/>
        </w:rPr>
        <w:t xml:space="preserve">3．申报企业必须确保在采购周期内满足联合招采地区的约定采购量需求。必须承诺保证产品质量和供应。 </w:t>
      </w:r>
    </w:p>
    <w:p>
      <w:pPr>
        <w:ind w:firstLine="600"/>
        <w:rPr>
          <w:b/>
        </w:rPr>
      </w:pPr>
      <w:r>
        <w:rPr>
          <w:rFonts w:hint="eastAsia"/>
        </w:rPr>
        <w:t>4．申报企业应遵守《专利法》《反不正当竞争法》等相关法律法规，并承担相关法律责任。</w:t>
      </w:r>
    </w:p>
    <w:p>
      <w:pPr>
        <w:ind w:firstLine="600"/>
        <w:rPr>
          <w:b/>
        </w:rPr>
      </w:pPr>
      <w:r>
        <w:rPr>
          <w:rFonts w:hint="eastAsia"/>
        </w:rPr>
        <w:t>5．申报企业负责人为同一人或者存在控股、管理关系的不同企业，不得在同分组申报产品。</w:t>
      </w:r>
    </w:p>
    <w:p>
      <w:pPr>
        <w:pStyle w:val="3"/>
        <w:spacing w:before="0" w:after="0" w:line="570" w:lineRule="exact"/>
        <w:ind w:firstLine="800" w:firstLineChars="250"/>
        <w:rPr>
          <w:rFonts w:ascii="Times New Roman" w:hAnsi="Times New Roman" w:eastAsia="方正黑体_GBK"/>
          <w:b w:val="0"/>
        </w:rPr>
      </w:pPr>
      <w:bookmarkStart w:id="9" w:name="_Toc46326263"/>
      <w:bookmarkStart w:id="10" w:name="_Toc12796"/>
      <w:r>
        <w:rPr>
          <w:rFonts w:hint="eastAsia" w:ascii="Times New Roman" w:hAnsi="Times New Roman" w:eastAsia="方正黑体_GBK"/>
          <w:b w:val="0"/>
        </w:rPr>
        <w:t>四、采购执行说明</w:t>
      </w:r>
      <w:bookmarkEnd w:id="9"/>
      <w:bookmarkEnd w:id="10"/>
    </w:p>
    <w:p>
      <w:pPr>
        <w:ind w:firstLine="600"/>
        <w:rPr>
          <w:rFonts w:eastAsia="方正仿宋_GBK"/>
          <w:b/>
        </w:rPr>
      </w:pPr>
      <w:r>
        <w:rPr>
          <w:rFonts w:hint="eastAsia" w:eastAsia="方正仿宋_GBK"/>
        </w:rPr>
        <w:t>（一）采购主体为重庆市、贵州省、云南省、河南省二级及以上公立医疗机构（含部队、武警医疗机构）（以下简称医疗机构）。</w:t>
      </w:r>
    </w:p>
    <w:p>
      <w:pPr>
        <w:ind w:firstLine="600"/>
        <w:rPr>
          <w:rFonts w:eastAsia="方正仿宋_GBK"/>
          <w:b/>
        </w:rPr>
      </w:pPr>
      <w:r>
        <w:rPr>
          <w:rFonts w:hint="eastAsia" w:eastAsia="方正仿宋_GBK"/>
        </w:rPr>
        <w:t>（二）采购周期中，医疗机构将优先使用本次医用耗材联合带量采购中选产品，并确保完成约定采购量。</w:t>
      </w:r>
    </w:p>
    <w:p>
      <w:pPr>
        <w:ind w:firstLine="600"/>
        <w:rPr>
          <w:rFonts w:eastAsia="方正仿宋_GBK"/>
          <w:b/>
        </w:rPr>
      </w:pPr>
      <w:r>
        <w:rPr>
          <w:rFonts w:hint="eastAsia" w:eastAsia="方正仿宋_GBK"/>
        </w:rPr>
        <w:t xml:space="preserve">（三）医疗机构在优先使用本次医用耗材联合带量采购中选产品的基础上，剩余用量可按当地医用耗材集中采购管理有关规定，适量采购同品种其他价格适宜产品。 </w:t>
      </w:r>
    </w:p>
    <w:p>
      <w:pPr>
        <w:pStyle w:val="3"/>
        <w:spacing w:before="0" w:after="0" w:line="570" w:lineRule="exact"/>
        <w:ind w:firstLine="800" w:firstLineChars="250"/>
        <w:rPr>
          <w:rFonts w:ascii="Times New Roman" w:hAnsi="Times New Roman" w:eastAsia="方正黑体_GBK"/>
          <w:b w:val="0"/>
        </w:rPr>
      </w:pPr>
      <w:bookmarkStart w:id="11" w:name="_Toc15364"/>
      <w:bookmarkStart w:id="12" w:name="_Toc46326264"/>
      <w:r>
        <w:rPr>
          <w:rFonts w:hint="eastAsia" w:ascii="Times New Roman" w:hAnsi="Times New Roman" w:eastAsia="方正黑体_GBK"/>
          <w:b w:val="0"/>
        </w:rPr>
        <w:t>五、</w:t>
      </w:r>
      <w:bookmarkEnd w:id="11"/>
      <w:r>
        <w:rPr>
          <w:rFonts w:hint="eastAsia" w:ascii="Times New Roman" w:hAnsi="Times New Roman" w:eastAsia="方正黑体_GBK"/>
          <w:b w:val="0"/>
        </w:rPr>
        <w:t>信息公告获取方式</w:t>
      </w:r>
      <w:bookmarkEnd w:id="12"/>
    </w:p>
    <w:p>
      <w:pPr>
        <w:ind w:firstLine="600"/>
        <w:rPr>
          <w:rFonts w:eastAsia="方正仿宋_GBK"/>
        </w:rPr>
      </w:pPr>
      <w:r>
        <w:rPr>
          <w:rFonts w:hint="eastAsia" w:eastAsia="方正仿宋_GBK"/>
        </w:rPr>
        <w:t>本次医用耗材带量采购工作所有公告、信息通过重庆市医疗保障局官方网站（网址：http://ylbzj．cq．gov．cn/）、重庆药品交易平台（网址：http://www．yjsds．com/）、云南省医疗保障局官方网站（网址：</w:t>
      </w:r>
      <w:r>
        <w:rPr>
          <w:rFonts w:eastAsia="方正仿宋_GBK"/>
        </w:rPr>
        <w:t>http://ylbz.yn.gov.cn/</w:t>
      </w:r>
      <w:r>
        <w:rPr>
          <w:rFonts w:hint="eastAsia" w:eastAsia="方正仿宋_GBK"/>
        </w:rPr>
        <w:t>）、云南省药品集中采购平台（网址：</w:t>
      </w:r>
      <w:r>
        <w:rPr>
          <w:rFonts w:eastAsia="方正仿宋_GBK"/>
        </w:rPr>
        <w:t>http://www.ynyyzb.com.cn/</w:t>
      </w:r>
      <w:r>
        <w:rPr>
          <w:rFonts w:hint="eastAsia" w:eastAsia="方正仿宋_GBK"/>
        </w:rPr>
        <w:t>）、贵州省医药集中采购平台（网址：http://gzyc.gzsggzyjyzx.cn:8001/）、贵州省医疗保障局官方网站（网址：http://ylbzj.guizhou.gov.cn/）、河南省医药采购平台（网址：</w:t>
      </w:r>
      <w:r>
        <w:rPr>
          <w:rFonts w:eastAsia="方正仿宋_GBK"/>
        </w:rPr>
        <w:t>http://yp.hnggzyjy.cn/</w:t>
      </w:r>
      <w:r>
        <w:rPr>
          <w:rFonts w:hint="eastAsia" w:eastAsia="方正仿宋_GBK"/>
        </w:rPr>
        <w:t>）</w:t>
      </w:r>
      <w:r>
        <w:rPr>
          <w:rFonts w:hint="eastAsia" w:eastAsia="方正仿宋_GBK"/>
          <w:lang w:eastAsia="zh-CN"/>
        </w:rPr>
        <w:t>发布</w:t>
      </w:r>
      <w:r>
        <w:rPr>
          <w:rFonts w:hint="eastAsia" w:eastAsia="方正仿宋_GBK"/>
        </w:rPr>
        <w:t>。</w:t>
      </w:r>
    </w:p>
    <w:p>
      <w:pPr>
        <w:pStyle w:val="3"/>
        <w:spacing w:before="0" w:after="0" w:line="570" w:lineRule="exact"/>
        <w:ind w:firstLine="800" w:firstLineChars="250"/>
        <w:rPr>
          <w:rFonts w:ascii="Times New Roman" w:hAnsi="Times New Roman" w:eastAsia="方正黑体_GBK"/>
          <w:b w:val="0"/>
        </w:rPr>
      </w:pPr>
      <w:bookmarkStart w:id="13" w:name="_Toc46326265"/>
      <w:r>
        <w:rPr>
          <w:rFonts w:hint="eastAsia" w:ascii="Times New Roman" w:hAnsi="Times New Roman" w:eastAsia="方正黑体_GBK"/>
          <w:b w:val="0"/>
        </w:rPr>
        <w:t>六、申报方式</w:t>
      </w:r>
      <w:bookmarkEnd w:id="13"/>
    </w:p>
    <w:p>
      <w:pPr>
        <w:spacing w:line="500" w:lineRule="exact"/>
        <w:ind w:firstLine="600"/>
        <w:rPr>
          <w:rFonts w:eastAsia="方正仿宋_GBK"/>
          <w:b/>
        </w:rPr>
      </w:pPr>
      <w:bookmarkStart w:id="14" w:name="_Toc4254"/>
      <w:r>
        <w:rPr>
          <w:rFonts w:hint="eastAsia" w:eastAsia="方正仿宋_GBK"/>
        </w:rPr>
        <w:t>本次耗材带量采购基础信息采用网上填报的方式进行，数字证书是企业网上填报的唯一标识，申报企业凭数字证书登录重庆药品交易平台（http://www．yjsds．com/），进行网上企业及产品信息申报、资料提交、信息澄清等相关操作。企业报价采用现场报价的方式进行，企业授权代理人现场通过纸质“产品价格申报表”对本企业申报的医用耗材进行报价。</w:t>
      </w:r>
    </w:p>
    <w:p>
      <w:pPr>
        <w:pStyle w:val="3"/>
        <w:spacing w:before="0" w:after="0" w:line="500" w:lineRule="exact"/>
        <w:ind w:firstLine="800" w:firstLineChars="250"/>
        <w:rPr>
          <w:rFonts w:ascii="Times New Roman" w:hAnsi="Times New Roman" w:eastAsia="方正黑体_GBK"/>
          <w:b w:val="0"/>
        </w:rPr>
      </w:pPr>
      <w:bookmarkStart w:id="15" w:name="_Toc46326266"/>
      <w:r>
        <w:rPr>
          <w:rFonts w:hint="eastAsia" w:ascii="Times New Roman" w:hAnsi="Times New Roman" w:eastAsia="方正黑体_GBK"/>
          <w:b w:val="0"/>
        </w:rPr>
        <w:t>七、</w:t>
      </w:r>
      <w:bookmarkEnd w:id="14"/>
      <w:r>
        <w:rPr>
          <w:rFonts w:hint="eastAsia" w:ascii="Times New Roman" w:hAnsi="Times New Roman" w:eastAsia="方正黑体_GBK"/>
          <w:b w:val="0"/>
        </w:rPr>
        <w:t>时间</w:t>
      </w:r>
      <w:bookmarkStart w:id="16" w:name="_Toc24445"/>
      <w:r>
        <w:rPr>
          <w:rFonts w:hint="eastAsia" w:ascii="Times New Roman" w:hAnsi="Times New Roman" w:eastAsia="方正黑体_GBK"/>
          <w:b w:val="0"/>
        </w:rPr>
        <w:t>安排</w:t>
      </w:r>
      <w:bookmarkEnd w:id="15"/>
    </w:p>
    <w:p>
      <w:pPr>
        <w:spacing w:line="500" w:lineRule="exact"/>
        <w:rPr>
          <w:rFonts w:ascii="Times New Roman" w:hAnsi="Times New Roman" w:eastAsia="方正楷体_GBK" w:cs="方正仿宋_GBK"/>
          <w:sz w:val="32"/>
          <w:szCs w:val="32"/>
        </w:rPr>
      </w:pPr>
      <w:r>
        <w:rPr>
          <w:rFonts w:hint="eastAsia" w:ascii="Times New Roman" w:hAnsi="Times New Roman" w:eastAsia="方正楷体_GBK" w:cs="方正仿宋_GBK"/>
          <w:sz w:val="32"/>
          <w:szCs w:val="32"/>
        </w:rPr>
        <w:t>（一）申报材料网上填报时间</w:t>
      </w:r>
    </w:p>
    <w:p>
      <w:pPr>
        <w:spacing w:line="500" w:lineRule="exact"/>
        <w:rPr>
          <w:rFonts w:ascii="Times New Roman" w:hAnsi="Times New Roman" w:eastAsia="方正仿宋_GBK"/>
          <w:sz w:val="32"/>
          <w:szCs w:val="30"/>
        </w:rPr>
      </w:pPr>
      <w:r>
        <w:rPr>
          <w:rFonts w:hint="eastAsia" w:ascii="Times New Roman" w:hAnsi="Times New Roman" w:eastAsia="方正仿宋_GBK"/>
          <w:sz w:val="32"/>
          <w:szCs w:val="30"/>
        </w:rPr>
        <w:t>时间：2020年8月 1 日上午9：00—8月3日下午18：00。</w:t>
      </w:r>
    </w:p>
    <w:p>
      <w:pPr>
        <w:spacing w:line="500" w:lineRule="exact"/>
        <w:rPr>
          <w:rFonts w:ascii="Times New Roman" w:hAnsi="Times New Roman" w:eastAsia="方正楷体_GBK" w:cs="方正仿宋_GBK"/>
          <w:sz w:val="32"/>
          <w:szCs w:val="32"/>
        </w:rPr>
      </w:pPr>
      <w:r>
        <w:rPr>
          <w:rFonts w:hint="eastAsia" w:ascii="Times New Roman" w:hAnsi="Times New Roman" w:eastAsia="方正楷体_GBK" w:cs="方正仿宋_GBK"/>
          <w:sz w:val="32"/>
          <w:szCs w:val="32"/>
        </w:rPr>
        <w:t>（二）现场报到时间</w:t>
      </w:r>
    </w:p>
    <w:p>
      <w:pPr>
        <w:spacing w:line="500" w:lineRule="exact"/>
        <w:rPr>
          <w:rFonts w:ascii="Times New Roman" w:hAnsi="Times New Roman" w:eastAsia="方正仿宋_GBK"/>
          <w:sz w:val="32"/>
          <w:szCs w:val="30"/>
        </w:rPr>
      </w:pPr>
      <w:r>
        <w:rPr>
          <w:rFonts w:hint="eastAsia" w:ascii="Times New Roman" w:hAnsi="Times New Roman" w:eastAsia="方正仿宋_GBK"/>
          <w:sz w:val="32"/>
          <w:szCs w:val="30"/>
        </w:rPr>
        <w:t>时间：2020年8月13日上午8：00</w:t>
      </w:r>
      <w:r>
        <w:rPr>
          <w:rFonts w:hint="eastAsia" w:ascii="Times New Roman" w:hAnsi="Times New Roman" w:eastAsia="方正仿宋_GBK"/>
          <w:sz w:val="32"/>
          <w:szCs w:val="30"/>
          <w:lang w:eastAsia="zh-CN"/>
        </w:rPr>
        <w:t>—</w:t>
      </w:r>
      <w:r>
        <w:rPr>
          <w:rFonts w:hint="eastAsia" w:ascii="Times New Roman" w:hAnsi="Times New Roman" w:eastAsia="方正仿宋_GBK"/>
          <w:sz w:val="32"/>
          <w:szCs w:val="30"/>
        </w:rPr>
        <w:t>9：00。</w:t>
      </w:r>
    </w:p>
    <w:p>
      <w:pPr>
        <w:spacing w:line="500" w:lineRule="exact"/>
        <w:rPr>
          <w:rFonts w:ascii="Times New Roman" w:hAnsi="Times New Roman" w:eastAsia="方正楷体_GBK" w:cs="方正仿宋_GBK"/>
          <w:sz w:val="32"/>
          <w:szCs w:val="32"/>
        </w:rPr>
      </w:pPr>
      <w:r>
        <w:rPr>
          <w:rFonts w:hint="eastAsia" w:ascii="Times New Roman" w:hAnsi="Times New Roman" w:eastAsia="方正楷体_GBK" w:cs="方正仿宋_GBK"/>
          <w:sz w:val="32"/>
          <w:szCs w:val="32"/>
        </w:rPr>
        <w:t>（三）现场报价时间</w:t>
      </w:r>
    </w:p>
    <w:p>
      <w:pPr>
        <w:spacing w:line="500" w:lineRule="exact"/>
        <w:rPr>
          <w:rFonts w:ascii="Times New Roman" w:hAnsi="Times New Roman" w:eastAsia="方正仿宋_GBK"/>
          <w:sz w:val="32"/>
          <w:szCs w:val="30"/>
        </w:rPr>
      </w:pPr>
      <w:r>
        <w:rPr>
          <w:rFonts w:hint="eastAsia" w:ascii="Times New Roman" w:hAnsi="Times New Roman" w:eastAsia="方正仿宋_GBK"/>
          <w:sz w:val="32"/>
          <w:szCs w:val="30"/>
        </w:rPr>
        <w:t>时间：2020年8月13日上午9：30。</w:t>
      </w:r>
    </w:p>
    <w:p>
      <w:pPr>
        <w:spacing w:line="500" w:lineRule="exact"/>
        <w:rPr>
          <w:rFonts w:ascii="Times New Roman" w:hAnsi="Times New Roman" w:eastAsia="方正楷体_GBK" w:cs="方正仿宋_GBK"/>
          <w:sz w:val="32"/>
          <w:szCs w:val="32"/>
        </w:rPr>
      </w:pPr>
      <w:r>
        <w:rPr>
          <w:rFonts w:hint="eastAsia" w:ascii="Times New Roman" w:hAnsi="Times New Roman" w:eastAsia="方正楷体_GBK" w:cs="方正仿宋_GBK"/>
          <w:sz w:val="32"/>
          <w:szCs w:val="32"/>
        </w:rPr>
        <w:t>（四）议价谈判时间</w:t>
      </w:r>
    </w:p>
    <w:p>
      <w:pPr>
        <w:spacing w:line="500" w:lineRule="exact"/>
        <w:rPr>
          <w:rFonts w:ascii="Times New Roman" w:hAnsi="Times New Roman" w:eastAsia="方正仿宋_GBK"/>
          <w:sz w:val="32"/>
          <w:szCs w:val="30"/>
        </w:rPr>
      </w:pPr>
      <w:r>
        <w:rPr>
          <w:rFonts w:hint="eastAsia" w:ascii="Times New Roman" w:hAnsi="Times New Roman" w:eastAsia="方正仿宋_GBK"/>
          <w:sz w:val="32"/>
          <w:szCs w:val="30"/>
        </w:rPr>
        <w:t>时间：2020年8月13日下午2：00。</w:t>
      </w:r>
    </w:p>
    <w:p>
      <w:pPr>
        <w:spacing w:line="500" w:lineRule="exact"/>
        <w:rPr>
          <w:rFonts w:ascii="Times New Roman" w:hAnsi="Times New Roman" w:eastAsia="方正楷体_GBK" w:cs="方正仿宋_GBK"/>
          <w:sz w:val="32"/>
          <w:szCs w:val="32"/>
        </w:rPr>
      </w:pPr>
      <w:r>
        <w:rPr>
          <w:rFonts w:hint="eastAsia" w:ascii="Times New Roman" w:hAnsi="Times New Roman" w:eastAsia="方正楷体_GBK" w:cs="方正仿宋_GBK"/>
          <w:sz w:val="32"/>
          <w:szCs w:val="32"/>
        </w:rPr>
        <w:t>（五）拟中选结果公示时间</w:t>
      </w:r>
    </w:p>
    <w:p>
      <w:pPr>
        <w:spacing w:line="500" w:lineRule="exact"/>
        <w:rPr>
          <w:rFonts w:ascii="Times New Roman" w:hAnsi="Times New Roman" w:eastAsia="方正仿宋_GBK"/>
          <w:sz w:val="32"/>
          <w:szCs w:val="30"/>
        </w:rPr>
      </w:pPr>
      <w:r>
        <w:rPr>
          <w:rFonts w:hint="eastAsia" w:ascii="Times New Roman" w:hAnsi="Times New Roman" w:eastAsia="方正仿宋_GBK"/>
          <w:sz w:val="32"/>
          <w:szCs w:val="30"/>
        </w:rPr>
        <w:t>时间：2020年8月13日—8月17日。</w:t>
      </w:r>
    </w:p>
    <w:bookmarkEnd w:id="16"/>
    <w:p>
      <w:pPr>
        <w:pStyle w:val="3"/>
        <w:spacing w:before="0" w:after="0" w:line="570" w:lineRule="exact"/>
        <w:rPr>
          <w:rFonts w:ascii="Times New Roman" w:hAnsi="Times New Roman" w:eastAsia="方正黑体_GBK"/>
          <w:b w:val="0"/>
        </w:rPr>
      </w:pPr>
      <w:bookmarkStart w:id="17" w:name="_Toc46326267"/>
      <w:bookmarkStart w:id="18" w:name="_Toc31109"/>
      <w:r>
        <w:rPr>
          <w:rFonts w:hint="eastAsia" w:ascii="Times New Roman" w:hAnsi="Times New Roman" w:eastAsia="方正黑体_GBK"/>
          <w:b w:val="0"/>
        </w:rPr>
        <w:t>八、现场报价地点</w:t>
      </w:r>
      <w:bookmarkEnd w:id="17"/>
    </w:p>
    <w:p>
      <w:pPr>
        <w:spacing w:line="500" w:lineRule="exact"/>
        <w:rPr>
          <w:rFonts w:ascii="Times New Roman" w:hAnsi="Times New Roman" w:eastAsia="方正仿宋_GBK"/>
          <w:sz w:val="32"/>
          <w:szCs w:val="30"/>
        </w:rPr>
      </w:pPr>
      <w:r>
        <w:rPr>
          <w:rFonts w:hint="eastAsia" w:ascii="Times New Roman" w:hAnsi="Times New Roman" w:eastAsia="方正仿宋_GBK"/>
          <w:sz w:val="32"/>
          <w:szCs w:val="30"/>
        </w:rPr>
        <w:t>名称：重庆市公共资源交易中心</w:t>
      </w:r>
    </w:p>
    <w:p>
      <w:pPr>
        <w:spacing w:line="500" w:lineRule="exact"/>
        <w:rPr>
          <w:rFonts w:hint="eastAsia" w:ascii="Times New Roman" w:hAnsi="Times New Roman" w:eastAsia="方正仿宋_GBK"/>
          <w:sz w:val="32"/>
          <w:szCs w:val="30"/>
          <w:lang w:val="en-US" w:eastAsia="zh-CN"/>
        </w:rPr>
      </w:pPr>
      <w:r>
        <w:rPr>
          <w:rFonts w:hint="eastAsia" w:ascii="Times New Roman" w:hAnsi="Times New Roman" w:eastAsia="方正仿宋_GBK"/>
          <w:sz w:val="32"/>
          <w:szCs w:val="30"/>
        </w:rPr>
        <w:t>地址：重庆市渝北区青枫北路6号渝兴广场B10栋</w:t>
      </w:r>
      <w:r>
        <w:rPr>
          <w:rFonts w:hint="eastAsia" w:ascii="Times New Roman" w:hAnsi="Times New Roman" w:eastAsia="方正仿宋_GBK"/>
          <w:sz w:val="32"/>
          <w:szCs w:val="30"/>
          <w:lang w:eastAsia="zh-CN"/>
        </w:rPr>
        <w:t>（报到当日见大厅显示屏）</w:t>
      </w:r>
    </w:p>
    <w:p>
      <w:pPr>
        <w:pStyle w:val="3"/>
        <w:spacing w:before="0" w:after="0" w:line="570" w:lineRule="exact"/>
        <w:rPr>
          <w:rFonts w:ascii="Times New Roman" w:hAnsi="Times New Roman" w:eastAsia="方正黑体_GBK"/>
          <w:b w:val="0"/>
        </w:rPr>
      </w:pPr>
      <w:bookmarkStart w:id="19" w:name="_Toc46326268"/>
      <w:bookmarkStart w:id="20" w:name="_Toc46242881"/>
      <w:r>
        <w:rPr>
          <w:rFonts w:hint="eastAsia" w:ascii="Times New Roman" w:hAnsi="Times New Roman" w:eastAsia="方正黑体_GBK"/>
          <w:b w:val="0"/>
        </w:rPr>
        <w:t>九、联系方式</w:t>
      </w:r>
      <w:bookmarkEnd w:id="19"/>
      <w:bookmarkEnd w:id="20"/>
    </w:p>
    <w:p>
      <w:pPr>
        <w:spacing w:line="500" w:lineRule="exact"/>
        <w:rPr>
          <w:rFonts w:hint="eastAsia" w:ascii="Times New Roman" w:hAnsi="Times New Roman" w:eastAsia="方正仿宋_GBK"/>
          <w:sz w:val="32"/>
          <w:szCs w:val="30"/>
        </w:rPr>
      </w:pPr>
      <w:r>
        <w:rPr>
          <w:rFonts w:hint="eastAsia" w:ascii="Times New Roman" w:hAnsi="Times New Roman" w:eastAsia="方正仿宋_GBK"/>
          <w:sz w:val="32"/>
          <w:szCs w:val="30"/>
        </w:rPr>
        <w:t>资质审查咨询电话：4000392233</w:t>
      </w:r>
      <w:r>
        <w:rPr>
          <w:rFonts w:hint="eastAsia" w:ascii="Times New Roman" w:hAnsi="Times New Roman" w:eastAsia="方正仿宋_GBK"/>
          <w:sz w:val="32"/>
          <w:szCs w:val="30"/>
          <w:lang w:val="en-US" w:eastAsia="zh-CN"/>
        </w:rPr>
        <w:t xml:space="preserve">； </w:t>
      </w:r>
      <w:r>
        <w:rPr>
          <w:rFonts w:hint="eastAsia" w:ascii="Times New Roman" w:hAnsi="Times New Roman" w:eastAsia="方正仿宋_GBK"/>
          <w:sz w:val="32"/>
          <w:szCs w:val="30"/>
        </w:rPr>
        <w:t>023—63833953</w:t>
      </w:r>
    </w:p>
    <w:p>
      <w:pPr>
        <w:spacing w:line="500" w:lineRule="exact"/>
        <w:rPr>
          <w:rFonts w:hint="eastAsia" w:ascii="Times New Roman" w:hAnsi="Times New Roman" w:eastAsia="方正仿宋_GBK"/>
          <w:sz w:val="32"/>
          <w:szCs w:val="30"/>
          <w:lang w:val="en-US" w:eastAsia="zh-CN"/>
        </w:rPr>
      </w:pPr>
      <w:r>
        <w:rPr>
          <w:rFonts w:hint="eastAsia" w:ascii="Times New Roman" w:hAnsi="Times New Roman" w:eastAsia="方正仿宋_GBK"/>
          <w:sz w:val="32"/>
          <w:szCs w:val="30"/>
          <w:lang w:eastAsia="zh-CN"/>
        </w:rPr>
        <w:t>采购文件</w:t>
      </w:r>
      <w:r>
        <w:rPr>
          <w:rFonts w:hint="eastAsia" w:ascii="Times New Roman" w:hAnsi="Times New Roman" w:eastAsia="方正仿宋_GBK"/>
          <w:sz w:val="32"/>
          <w:szCs w:val="30"/>
        </w:rPr>
        <w:t xml:space="preserve">咨询电话：023—88975687 </w:t>
      </w:r>
      <w:r>
        <w:rPr>
          <w:rFonts w:hint="eastAsia" w:ascii="Times New Roman" w:hAnsi="Times New Roman" w:eastAsia="方正仿宋_GBK"/>
          <w:sz w:val="32"/>
          <w:szCs w:val="30"/>
          <w:lang w:eastAsia="zh-CN"/>
        </w:rPr>
        <w:t>；</w:t>
      </w:r>
      <w:r>
        <w:rPr>
          <w:rFonts w:hint="eastAsia" w:ascii="Times New Roman" w:hAnsi="Times New Roman" w:eastAsia="方正仿宋_GBK"/>
          <w:sz w:val="32"/>
          <w:szCs w:val="30"/>
        </w:rPr>
        <w:t xml:space="preserve"> </w:t>
      </w:r>
      <w:r>
        <w:rPr>
          <w:rFonts w:hint="eastAsia" w:ascii="Times New Roman" w:hAnsi="Times New Roman" w:eastAsia="方正仿宋_GBK"/>
          <w:sz w:val="32"/>
          <w:szCs w:val="30"/>
          <w:lang w:val="en-US" w:eastAsia="zh-CN"/>
        </w:rPr>
        <w:t>023</w:t>
      </w:r>
      <w:r>
        <w:rPr>
          <w:rFonts w:hint="eastAsia" w:ascii="Times New Roman" w:hAnsi="Times New Roman" w:eastAsia="方正仿宋_GBK"/>
          <w:sz w:val="32"/>
          <w:szCs w:val="30"/>
        </w:rPr>
        <w:t>-</w:t>
      </w:r>
      <w:r>
        <w:rPr>
          <w:rFonts w:hint="eastAsia" w:ascii="Times New Roman" w:hAnsi="Times New Roman" w:eastAsia="方正仿宋_GBK"/>
          <w:sz w:val="32"/>
          <w:szCs w:val="30"/>
          <w:lang w:val="en-US" w:eastAsia="zh-CN"/>
        </w:rPr>
        <w:t>88975680</w:t>
      </w:r>
    </w:p>
    <w:p>
      <w:pPr>
        <w:ind w:firstLine="600"/>
        <w:rPr>
          <w:rFonts w:ascii="Times New Roman" w:hAnsi="Times New Roman"/>
        </w:rPr>
      </w:pPr>
    </w:p>
    <w:p>
      <w:pPr>
        <w:ind w:firstLine="600"/>
        <w:rPr>
          <w:rFonts w:ascii="Times New Roman" w:hAnsi="Times New Roman"/>
        </w:rPr>
      </w:pPr>
    </w:p>
    <w:p>
      <w:pPr>
        <w:ind w:firstLine="600"/>
        <w:rPr>
          <w:rFonts w:ascii="Times New Roman" w:hAnsi="Times New Roman"/>
        </w:rPr>
      </w:pPr>
    </w:p>
    <w:p>
      <w:pPr>
        <w:ind w:firstLine="600"/>
        <w:rPr>
          <w:rFonts w:ascii="Times New Roman" w:hAnsi="Times New Roman"/>
        </w:rPr>
      </w:pPr>
    </w:p>
    <w:p>
      <w:pPr>
        <w:ind w:firstLine="0" w:firstLineChars="0"/>
        <w:rPr>
          <w:rFonts w:ascii="Times New Roman" w:hAnsi="Times New Roman"/>
        </w:rPr>
      </w:pPr>
    </w:p>
    <w:p>
      <w:pPr>
        <w:pStyle w:val="2"/>
        <w:numPr>
          <w:ilvl w:val="0"/>
          <w:numId w:val="3"/>
        </w:numPr>
        <w:spacing w:line="570" w:lineRule="exact"/>
        <w:ind w:firstLine="883"/>
        <w:rPr>
          <w:rFonts w:ascii="Times New Roman" w:hAnsi="Times New Roman" w:eastAsia="方正小标宋_GBK" w:cs="方正小标宋_GBK"/>
          <w:b w:val="0"/>
        </w:rPr>
      </w:pPr>
      <w:bookmarkStart w:id="21" w:name="_Toc46326269"/>
      <w:r>
        <w:rPr>
          <w:rFonts w:hint="eastAsia" w:ascii="Times New Roman" w:hAnsi="Times New Roman" w:eastAsia="方正小标宋_GBK" w:cs="方正小标宋_GBK"/>
          <w:b w:val="0"/>
        </w:rPr>
        <w:t>申报企业须知</w:t>
      </w:r>
      <w:bookmarkEnd w:id="18"/>
      <w:bookmarkEnd w:id="21"/>
    </w:p>
    <w:p>
      <w:pPr>
        <w:ind w:firstLine="0" w:firstLineChars="0"/>
        <w:rPr>
          <w:rFonts w:ascii="Times New Roman" w:hAnsi="Times New Roman"/>
        </w:rPr>
      </w:pPr>
    </w:p>
    <w:p>
      <w:pPr>
        <w:pStyle w:val="3"/>
        <w:spacing w:before="0" w:after="0" w:line="570" w:lineRule="exact"/>
        <w:rPr>
          <w:rFonts w:ascii="Times New Roman" w:hAnsi="Times New Roman" w:eastAsia="方正黑体_GBK"/>
          <w:b w:val="0"/>
        </w:rPr>
      </w:pPr>
      <w:bookmarkStart w:id="22" w:name="_Toc46326270"/>
      <w:bookmarkStart w:id="23" w:name="_Toc25891"/>
      <w:r>
        <w:rPr>
          <w:rFonts w:hint="eastAsia" w:ascii="Times New Roman" w:hAnsi="Times New Roman" w:eastAsia="方正黑体_GBK"/>
          <w:b w:val="0"/>
        </w:rPr>
        <w:t>一、联合带量采购当事人</w:t>
      </w:r>
      <w:bookmarkEnd w:id="22"/>
      <w:bookmarkEnd w:id="23"/>
    </w:p>
    <w:p>
      <w:pPr>
        <w:spacing w:line="540" w:lineRule="exact"/>
        <w:rPr>
          <w:rFonts w:ascii="Times New Roman" w:hAnsi="Times New Roman" w:eastAsia="方正楷体_GBK" w:cs="方正楷体_GBK"/>
          <w:sz w:val="32"/>
          <w:szCs w:val="30"/>
        </w:rPr>
      </w:pPr>
      <w:bookmarkStart w:id="24" w:name="_Toc5548"/>
      <w:r>
        <w:rPr>
          <w:rFonts w:hint="eastAsia" w:ascii="Times New Roman" w:hAnsi="Times New Roman" w:eastAsia="方正楷体_GBK" w:cs="方正楷体_GBK"/>
          <w:sz w:val="32"/>
          <w:szCs w:val="30"/>
        </w:rPr>
        <w:t>（一）申报企业</w:t>
      </w:r>
      <w:bookmarkEnd w:id="24"/>
    </w:p>
    <w:p>
      <w:pPr>
        <w:snapToGrid w:val="0"/>
        <w:rPr>
          <w:rFonts w:ascii="Times New Roman" w:hAnsi="Times New Roman" w:eastAsia="方正仿宋_GBK"/>
          <w:sz w:val="32"/>
          <w:szCs w:val="32"/>
        </w:rPr>
      </w:pPr>
      <w:r>
        <w:rPr>
          <w:rFonts w:hint="eastAsia" w:ascii="Times New Roman" w:hAnsi="Times New Roman" w:eastAsia="方正仿宋_GBK"/>
          <w:sz w:val="32"/>
          <w:szCs w:val="32"/>
        </w:rPr>
        <w:t>1．申报企业参加本次医用耗材联合带量采购活动应当具备以下条件：</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（1）具有履行协议必须具备的能力；</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（2）参加本次医用耗材联合带量采购活动前两年内，在耗材生产活动中无严重违法记录；</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 xml:space="preserve">（3）对耗材的质量负责，一旦中选，作为供应保障的第一责任人，及时、足量按要求组织生产，并向配送企业发送耗材，满足医疗机构临床使用需求; </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（4）中选产品厂家根据医疗机构需要提供相应的配套服务，确保中选产品能够在医疗机构安全、及时、高效使用。</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2．申报企业应按照采购文件的要求编制申报材料，申报材料应对采购文件提出的要求和条件做出响应。</w:t>
      </w:r>
    </w:p>
    <w:p>
      <w:pPr>
        <w:spacing w:line="540" w:lineRule="exact"/>
        <w:rPr>
          <w:rFonts w:ascii="Times New Roman" w:hAnsi="Times New Roman" w:eastAsia="方正楷体_GBK" w:cs="方正楷体_GBK"/>
          <w:sz w:val="32"/>
          <w:szCs w:val="30"/>
        </w:rPr>
      </w:pPr>
      <w:bookmarkStart w:id="25" w:name="_Toc10134"/>
      <w:r>
        <w:rPr>
          <w:rFonts w:hint="eastAsia" w:ascii="Times New Roman" w:hAnsi="Times New Roman" w:eastAsia="方正楷体_GBK" w:cs="方正楷体_GBK"/>
          <w:sz w:val="32"/>
          <w:szCs w:val="30"/>
        </w:rPr>
        <w:t>（二）其他要求</w:t>
      </w:r>
      <w:bookmarkEnd w:id="25"/>
    </w:p>
    <w:p>
      <w:pPr>
        <w:snapToGrid w:val="0"/>
        <w:rPr>
          <w:rFonts w:ascii="Times New Roman" w:hAnsi="Times New Roman" w:eastAsia="方正仿宋_GBK"/>
          <w:sz w:val="32"/>
          <w:szCs w:val="32"/>
        </w:rPr>
      </w:pPr>
      <w:r>
        <w:rPr>
          <w:rFonts w:hint="eastAsia" w:ascii="Times New Roman" w:hAnsi="Times New Roman" w:eastAsia="方正仿宋_GBK"/>
          <w:sz w:val="32"/>
          <w:szCs w:val="32"/>
        </w:rPr>
        <w:t>1．若申报企业明显不具备申报资格中规定必须满足的全部要求，或涉嫌不如实提供证明材料的，一经确认，将不接受其申报；情节严重的，取消该企业生产的所有产品在采购周期内联合带量采购地区医药采购活动的参与资格。</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2．采购文件公布之日起前两年内，申报企业不存在因申报品种质量等问题被省级（含）以上药品监督管理部门处罚过的情况以及不存在其他在经营活动中因严重违法被行政处罚或刑事处罚的情况；申报品种不存在省级（含）以上药品监督管理部门质量检验不合格情况。</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3．联合招采办公室根据工作需要可对拟中选企业的耗材生产及拟中选耗材质量进行调查（调查形式根据实际情况确定），拟中选企业应予以积极配合。</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4．申报企业中选后，须按联合采购地区要求签订购销协议。</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5．中选产品在履行协议中如遇国家政策调整或不可抗力，致使直接影响协议履行的，由签订购销协议中的各方协商解决。</w:t>
      </w:r>
    </w:p>
    <w:p>
      <w:pPr>
        <w:pStyle w:val="3"/>
        <w:spacing w:before="0" w:after="0" w:line="570" w:lineRule="exact"/>
        <w:rPr>
          <w:rFonts w:ascii="Times New Roman" w:hAnsi="Times New Roman" w:eastAsia="方正黑体_GBK"/>
          <w:b w:val="0"/>
        </w:rPr>
      </w:pPr>
      <w:bookmarkStart w:id="26" w:name="_Toc46326271"/>
      <w:r>
        <w:rPr>
          <w:rFonts w:hint="eastAsia" w:ascii="Times New Roman" w:hAnsi="Times New Roman" w:eastAsia="方正黑体_GBK"/>
          <w:b w:val="0"/>
        </w:rPr>
        <w:t>二、申报材料编制</w:t>
      </w:r>
      <w:bookmarkEnd w:id="26"/>
    </w:p>
    <w:p>
      <w:pPr>
        <w:spacing w:line="540" w:lineRule="exact"/>
        <w:rPr>
          <w:rFonts w:ascii="Times New Roman" w:hAnsi="Times New Roman" w:eastAsia="方正楷体_GBK" w:cs="方正楷体_GBK"/>
          <w:sz w:val="32"/>
          <w:szCs w:val="30"/>
        </w:rPr>
      </w:pPr>
      <w:bookmarkStart w:id="27" w:name="_Toc20023"/>
      <w:r>
        <w:rPr>
          <w:rFonts w:hint="eastAsia" w:ascii="Times New Roman" w:hAnsi="Times New Roman" w:eastAsia="方正楷体_GBK" w:cs="方正楷体_GBK"/>
          <w:sz w:val="32"/>
          <w:szCs w:val="30"/>
        </w:rPr>
        <w:t>（一）编制要求</w:t>
      </w:r>
      <w:bookmarkEnd w:id="27"/>
    </w:p>
    <w:p>
      <w:pPr>
        <w:snapToGrid w:val="0"/>
        <w:rPr>
          <w:rFonts w:ascii="Times New Roman" w:hAnsi="Times New Roman" w:eastAsia="方正仿宋_GBK"/>
          <w:sz w:val="32"/>
          <w:szCs w:val="32"/>
        </w:rPr>
      </w:pPr>
      <w:r>
        <w:rPr>
          <w:rFonts w:hint="eastAsia" w:ascii="Times New Roman" w:hAnsi="Times New Roman" w:eastAsia="方正仿宋_GBK"/>
          <w:sz w:val="32"/>
          <w:szCs w:val="32"/>
        </w:rPr>
        <w:t>申报企业应仔细阅读采购文件全部内容，按采购文件的要求提供申报材料，并保证所提供的全部材料真实有效。申报材料涉及有效期限的，必须在申报信息公开当日仍在有效期内。如果申报企业没有按照采购文件的要求提交完整材料，或者申报材料没有对采购文件做出响应、申报材料内容不实等原因，影响中选结果的，由申报企业自行负责。</w:t>
      </w:r>
    </w:p>
    <w:p>
      <w:pPr>
        <w:spacing w:line="540" w:lineRule="exact"/>
        <w:rPr>
          <w:rFonts w:ascii="Times New Roman" w:hAnsi="Times New Roman" w:eastAsia="方正楷体_GBK" w:cs="方正楷体_GBK"/>
          <w:sz w:val="32"/>
          <w:szCs w:val="30"/>
        </w:rPr>
      </w:pPr>
      <w:bookmarkStart w:id="28" w:name="_Toc12385"/>
      <w:r>
        <w:rPr>
          <w:rFonts w:hint="eastAsia" w:ascii="Times New Roman" w:hAnsi="Times New Roman" w:eastAsia="方正楷体_GBK" w:cs="方正楷体_GBK"/>
          <w:sz w:val="32"/>
          <w:szCs w:val="30"/>
        </w:rPr>
        <w:t>（二）申报语言、耗材名称、耗材功能属性表示和计量单位</w:t>
      </w:r>
    </w:p>
    <w:p>
      <w:pPr>
        <w:rPr>
          <w:rFonts w:ascii="Times New Roman" w:hAnsi="Times New Roman" w:eastAsia="方正仿宋_GBK"/>
          <w:sz w:val="32"/>
          <w:szCs w:val="32"/>
        </w:rPr>
      </w:pPr>
      <w:r>
        <w:rPr>
          <w:rFonts w:hint="eastAsia" w:ascii="Times New Roman" w:hAnsi="Times New Roman" w:eastAsia="方正仿宋_GBK"/>
          <w:sz w:val="32"/>
          <w:szCs w:val="32"/>
        </w:rPr>
        <w:t>1．申报企业与联合采购办公室就申报递交的材料、交换的文件和来往信件，一律以中文书写。</w:t>
      </w:r>
    </w:p>
    <w:p>
      <w:pPr>
        <w:rPr>
          <w:rFonts w:ascii="Times New Roman" w:hAnsi="Times New Roman" w:eastAsia="方正仿宋_GBK"/>
          <w:sz w:val="32"/>
          <w:szCs w:val="32"/>
        </w:rPr>
      </w:pPr>
      <w:r>
        <w:rPr>
          <w:rFonts w:hint="eastAsia" w:ascii="Times New Roman" w:hAnsi="Times New Roman" w:eastAsia="方正仿宋_GBK"/>
          <w:sz w:val="32"/>
          <w:szCs w:val="32"/>
        </w:rPr>
        <w:t>2．除申报材料中对技术规格另有规定外，应使用中华人民共和国法定计量单位和有关部门规定的耗材名称、耗材功能属性表示方法。</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（三）</w:t>
      </w:r>
      <w:bookmarkEnd w:id="28"/>
      <w:bookmarkStart w:id="29" w:name="_Toc1581"/>
      <w:r>
        <w:rPr>
          <w:rFonts w:hint="eastAsia" w:ascii="Times New Roman" w:hAnsi="Times New Roman" w:eastAsia="方正楷体_GBK" w:cs="方正楷体_GBK"/>
          <w:sz w:val="32"/>
          <w:szCs w:val="30"/>
        </w:rPr>
        <w:t>申报材料构成</w:t>
      </w:r>
      <w:bookmarkEnd w:id="29"/>
    </w:p>
    <w:p>
      <w:pPr>
        <w:snapToGrid w:val="0"/>
        <w:rPr>
          <w:rFonts w:ascii="Times New Roman" w:hAnsi="Times New Roman" w:eastAsia="方正仿宋_GBK"/>
          <w:sz w:val="32"/>
          <w:szCs w:val="30"/>
        </w:rPr>
      </w:pPr>
      <w:r>
        <w:rPr>
          <w:rFonts w:hint="eastAsia" w:ascii="Times New Roman" w:hAnsi="Times New Roman" w:eastAsia="方正仿宋_GBK"/>
          <w:sz w:val="32"/>
          <w:szCs w:val="30"/>
        </w:rPr>
        <w:t>按采购文件中提供的申报材料格式要求，网上提交申报材料，并用A4纸依顺序准备纸质申报材料，构成如下（每页均需加盖企业公章）：</w:t>
      </w:r>
    </w:p>
    <w:p>
      <w:pPr>
        <w:snapToGrid w:val="0"/>
        <w:rPr>
          <w:rFonts w:ascii="Times New Roman" w:hAnsi="Times New Roman" w:eastAsia="方正仿宋_GBK"/>
          <w:sz w:val="32"/>
          <w:szCs w:val="30"/>
        </w:rPr>
      </w:pPr>
      <w:r>
        <w:rPr>
          <w:rFonts w:hint="eastAsia" w:ascii="Times New Roman" w:hAnsi="Times New Roman" w:eastAsia="方正仿宋_GBK"/>
          <w:sz w:val="32"/>
          <w:szCs w:val="30"/>
        </w:rPr>
        <w:t>1．《医用耗材联合带量采购申报函》（见附件1）。</w:t>
      </w:r>
    </w:p>
    <w:p>
      <w:pPr>
        <w:snapToGrid w:val="0"/>
        <w:rPr>
          <w:rFonts w:ascii="Times New Roman" w:hAnsi="Times New Roman" w:eastAsia="方正仿宋_GBK"/>
          <w:sz w:val="32"/>
          <w:szCs w:val="30"/>
        </w:rPr>
      </w:pPr>
      <w:r>
        <w:rPr>
          <w:rFonts w:hint="eastAsia" w:ascii="Times New Roman" w:hAnsi="Times New Roman" w:eastAsia="方正仿宋_GBK"/>
          <w:sz w:val="32"/>
          <w:szCs w:val="30"/>
        </w:rPr>
        <w:t>2．《医用耗材集中带量采购项目法定代表人授权书》（见附件2）。</w:t>
      </w:r>
    </w:p>
    <w:p>
      <w:pPr>
        <w:snapToGrid w:val="0"/>
        <w:rPr>
          <w:rFonts w:ascii="Times New Roman" w:hAnsi="Times New Roman" w:eastAsia="方正仿宋_GBK"/>
          <w:sz w:val="32"/>
          <w:szCs w:val="30"/>
        </w:rPr>
      </w:pPr>
      <w:r>
        <w:rPr>
          <w:rFonts w:hint="eastAsia" w:ascii="Times New Roman" w:hAnsi="Times New Roman" w:eastAsia="方正仿宋_GBK"/>
          <w:sz w:val="32"/>
          <w:szCs w:val="30"/>
        </w:rPr>
        <w:t>3．《</w:t>
      </w:r>
      <w:r>
        <w:rPr>
          <w:rFonts w:hint="eastAsia" w:ascii="Times New Roman" w:hAnsi="Times New Roman" w:eastAsia="方正仿宋_GBK"/>
          <w:sz w:val="32"/>
          <w:szCs w:val="32"/>
        </w:rPr>
        <w:t>医用耗材产品信息申报表</w:t>
      </w:r>
      <w:r>
        <w:rPr>
          <w:rFonts w:hint="eastAsia" w:ascii="Times New Roman" w:hAnsi="Times New Roman" w:eastAsia="方正仿宋_GBK"/>
          <w:sz w:val="32"/>
          <w:szCs w:val="30"/>
        </w:rPr>
        <w:t>》（见附件 3），同企业相同功能属性如有多个产品，选择一个作为代表品填报在医用耗材产品信息申报表中。</w:t>
      </w:r>
    </w:p>
    <w:p>
      <w:pPr>
        <w:snapToGrid w:val="0"/>
        <w:rPr>
          <w:rFonts w:ascii="Times New Roman" w:hAnsi="Times New Roman" w:eastAsia="方正仿宋_GBK"/>
          <w:sz w:val="32"/>
          <w:szCs w:val="30"/>
        </w:rPr>
      </w:pPr>
      <w:r>
        <w:rPr>
          <w:rFonts w:hint="eastAsia" w:ascii="Times New Roman" w:hAnsi="Times New Roman" w:eastAsia="方正仿宋_GBK"/>
          <w:sz w:val="32"/>
          <w:szCs w:val="30"/>
        </w:rPr>
        <w:t>4．拟在联合采购地区供应的符合申报品种资格的所有临床常用产品均须申报在《供应品种清单》（见附件 4）中，企业须待申报产品资质审查通过后，登录“重庆药品交易平台”下载打印《供应品种清单》递交报价现场；如中选后，同企业相同功能属性产品执行同一中选价格。</w:t>
      </w:r>
    </w:p>
    <w:p>
      <w:pPr>
        <w:snapToGrid w:val="0"/>
        <w:rPr>
          <w:rFonts w:ascii="Times New Roman" w:hAnsi="Times New Roman" w:eastAsia="方正仿宋_GBK"/>
          <w:sz w:val="32"/>
          <w:szCs w:val="30"/>
        </w:rPr>
      </w:pPr>
      <w:r>
        <w:rPr>
          <w:rFonts w:hint="eastAsia" w:ascii="Times New Roman" w:hAnsi="Times New Roman" w:eastAsia="方正仿宋_GBK"/>
          <w:sz w:val="32"/>
          <w:szCs w:val="30"/>
        </w:rPr>
        <w:t>5．产品功能属性证明材料。证明申报产品符合该分组产品功能属性的国家医疗保障局医保医用耗材分类与代码数据库公布的最新信息，未尽信息以药监部门审批材料为准。该材料需在功能属性证明处做好标注。</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6．医疗器械注册人除需提供上述材料外，还需提供相应注册人证明和委托生产协议。</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（四）申报报价</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1．申报价以人民币填报，单位为“元”，保留到小数点后2位，以最小使用单位为计价单位。未在规定时间内完成报价或报价为零的，视为放弃报价。</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2．申报价为申报企业的实际供应价，应包含税费、配送费等所有费用。</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3． 申报价不得高于代表品在执行全国最低价（省级集中采购平台价格，不含自报价和备案价），否则视为放弃报价。</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4．申报价填写在《产品价格申报表》（附件5）中，须登录“重庆药品交易平台”申报产品资质审查通过后，方可下载打印。企业申报价具有法律效力，申报企业须承担相应责任。</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（五）申报材料的式样和签署</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1．申报材料须打印或用不褪色书写工具书写，并由申报企业加盖公章。</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2．申报企业除对笔误等作勘误外，不得行间插字、涂改或增删。如有修改处，必须由企业法定代表人或其授权代表签字或加盖公司公章。</w:t>
      </w:r>
    </w:p>
    <w:p>
      <w:pPr>
        <w:pStyle w:val="3"/>
        <w:spacing w:before="0" w:after="0" w:line="570" w:lineRule="exact"/>
        <w:rPr>
          <w:rFonts w:ascii="Times New Roman" w:hAnsi="Times New Roman" w:eastAsia="方正黑体_GBK"/>
          <w:b w:val="0"/>
        </w:rPr>
      </w:pPr>
      <w:bookmarkStart w:id="30" w:name="_Toc46326272"/>
      <w:r>
        <w:rPr>
          <w:rFonts w:hint="eastAsia" w:ascii="Times New Roman" w:hAnsi="Times New Roman" w:eastAsia="方正黑体_GBK"/>
          <w:b w:val="0"/>
        </w:rPr>
        <w:t>三、申报材料递交</w:t>
      </w:r>
      <w:bookmarkEnd w:id="30"/>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（一）申报材料的封装和标记</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1．申报企业应将附件1、附件2</w:t>
      </w:r>
      <w:r>
        <w:rPr>
          <w:rFonts w:hint="eastAsia" w:ascii="Times New Roman" w:hAnsi="Times New Roman" w:eastAsia="方正仿宋_GBK"/>
          <w:sz w:val="32"/>
          <w:szCs w:val="30"/>
        </w:rPr>
        <w:t>、附件3</w:t>
      </w:r>
      <w:r>
        <w:rPr>
          <w:rFonts w:hint="eastAsia" w:ascii="Times New Roman" w:hAnsi="Times New Roman" w:eastAsia="方正仿宋_GBK"/>
          <w:sz w:val="32"/>
          <w:szCs w:val="32"/>
        </w:rPr>
        <w:t>和附件4共同装入1个信封，用于现场审查。将“产品价格申报表”（附件5）单独装入1个信封，封口处用封条密封，并标明申报截止时间前不得启封。封口处加盖企业公章或由被授权人签字。</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2．如果因信封密封不严，申报材料非人为因素提前启封造成的后果，由申报企业自行承担。</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（二）申报截止时间</w:t>
      </w:r>
    </w:p>
    <w:p>
      <w:pPr>
        <w:snapToGrid w:val="0"/>
        <w:rPr>
          <w:rFonts w:ascii="Times New Roman" w:hAnsi="Times New Roman" w:eastAsia="方正仿宋_GBK"/>
          <w:sz w:val="32"/>
          <w:szCs w:val="32"/>
        </w:rPr>
      </w:pPr>
      <w:r>
        <w:rPr>
          <w:rFonts w:hint="eastAsia" w:ascii="Times New Roman" w:hAnsi="Times New Roman" w:eastAsia="方正仿宋_GBK"/>
          <w:sz w:val="32"/>
          <w:szCs w:val="32"/>
        </w:rPr>
        <w:t>1．申报企业应在规定地点和截止时间前递交申报材料。</w:t>
      </w:r>
    </w:p>
    <w:p>
      <w:pPr>
        <w:snapToGrid w:val="0"/>
        <w:rPr>
          <w:rFonts w:ascii="Times New Roman" w:hAnsi="Times New Roman" w:eastAsia="方正仿宋_GBK"/>
          <w:sz w:val="32"/>
          <w:szCs w:val="30"/>
        </w:rPr>
      </w:pPr>
      <w:r>
        <w:rPr>
          <w:rFonts w:hint="eastAsia" w:ascii="Times New Roman" w:hAnsi="Times New Roman" w:eastAsia="方正仿宋_GBK"/>
          <w:sz w:val="32"/>
          <w:szCs w:val="32"/>
        </w:rPr>
        <w:t>2．申报截止时间后，申报企业不得对其申报材料做任何修改。</w:t>
      </w:r>
    </w:p>
    <w:p>
      <w:pPr>
        <w:pStyle w:val="3"/>
        <w:spacing w:before="0" w:after="0" w:line="570" w:lineRule="exact"/>
        <w:rPr>
          <w:rFonts w:ascii="Times New Roman" w:hAnsi="Times New Roman" w:eastAsia="方正黑体_GBK"/>
          <w:b w:val="0"/>
        </w:rPr>
      </w:pPr>
      <w:bookmarkStart w:id="31" w:name="_Toc46326273"/>
      <w:r>
        <w:rPr>
          <w:rFonts w:hint="eastAsia" w:ascii="Times New Roman" w:hAnsi="Times New Roman" w:eastAsia="方正黑体_GBK"/>
          <w:b w:val="0"/>
        </w:rPr>
        <w:t>四、申报信息公开</w:t>
      </w:r>
      <w:bookmarkEnd w:id="31"/>
    </w:p>
    <w:p>
      <w:pPr>
        <w:snapToGrid w:val="0"/>
        <w:rPr>
          <w:rFonts w:ascii="Times New Roman" w:hAnsi="Times New Roman" w:eastAsia="方正仿宋_GBK"/>
          <w:sz w:val="32"/>
          <w:szCs w:val="32"/>
        </w:rPr>
      </w:pPr>
      <w:r>
        <w:rPr>
          <w:rFonts w:hint="eastAsia" w:ascii="Times New Roman" w:hAnsi="Times New Roman" w:eastAsia="方正仿宋_GBK"/>
          <w:sz w:val="32"/>
          <w:szCs w:val="32"/>
        </w:rPr>
        <w:t>申报信息公开时邀请所有申报企业、公证机构和有关部门参加，对申报信息公开的全过程进行监督。</w:t>
      </w:r>
    </w:p>
    <w:p>
      <w:pPr>
        <w:pStyle w:val="3"/>
        <w:spacing w:before="0" w:after="0" w:line="570" w:lineRule="exact"/>
        <w:rPr>
          <w:rFonts w:ascii="Times New Roman" w:hAnsi="Times New Roman" w:eastAsia="方正黑体_GBK"/>
          <w:b w:val="0"/>
        </w:rPr>
      </w:pPr>
      <w:bookmarkStart w:id="32" w:name="_Toc28835"/>
      <w:bookmarkStart w:id="33" w:name="_Toc46326274"/>
      <w:r>
        <w:rPr>
          <w:rFonts w:hint="eastAsia" w:ascii="Times New Roman" w:hAnsi="Times New Roman" w:eastAsia="方正黑体_GBK"/>
          <w:b w:val="0"/>
        </w:rPr>
        <w:t>五、拟中选</w:t>
      </w:r>
      <w:bookmarkEnd w:id="32"/>
      <w:r>
        <w:rPr>
          <w:rFonts w:hint="eastAsia" w:ascii="Times New Roman" w:hAnsi="Times New Roman" w:eastAsia="方正黑体_GBK"/>
          <w:b w:val="0"/>
        </w:rPr>
        <w:t>企业确定</w:t>
      </w:r>
      <w:bookmarkEnd w:id="33"/>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 xml:space="preserve">（一）中选企业数量确定原则 </w:t>
      </w:r>
    </w:p>
    <w:p>
      <w:pPr>
        <w:widowControl/>
        <w:spacing w:line="570" w:lineRule="exact"/>
        <w:jc w:val="left"/>
        <w:rPr>
          <w:rFonts w:ascii="Times New Roman" w:hAnsi="Times New Roman" w:eastAsia="方正仿宋_GBK"/>
          <w:sz w:val="32"/>
          <w:szCs w:val="32"/>
        </w:rPr>
      </w:pPr>
      <w:r>
        <w:rPr>
          <w:rFonts w:hint="eastAsia" w:ascii="Times New Roman" w:hAnsi="Times New Roman" w:eastAsia="方正仿宋_GBK"/>
          <w:sz w:val="32"/>
          <w:szCs w:val="32"/>
        </w:rPr>
        <w:t xml:space="preserve">同分组产品，根据符合申报资格的实际申报企业数，确定中选企业数量如下： </w:t>
      </w:r>
    </w:p>
    <w:tbl>
      <w:tblPr>
        <w:tblStyle w:val="14"/>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4530" w:type="dxa"/>
            <w:vAlign w:val="center"/>
          </w:tcPr>
          <w:p>
            <w:pPr>
              <w:widowControl/>
              <w:spacing w:line="400" w:lineRule="exact"/>
              <w:ind w:firstLine="0" w:firstLineChars="0"/>
              <w:jc w:val="center"/>
              <w:rPr>
                <w:rFonts w:ascii="Times New Roman" w:hAnsi="Times New Roman" w:eastAsia="方正仿宋_GBK"/>
                <w:sz w:val="32"/>
                <w:szCs w:val="32"/>
              </w:rPr>
            </w:pPr>
            <w:r>
              <w:rPr>
                <w:rFonts w:hint="eastAsia" w:ascii="Times New Roman" w:hAnsi="Times New Roman" w:eastAsia="方正仿宋_GBK"/>
                <w:sz w:val="32"/>
                <w:szCs w:val="32"/>
              </w:rPr>
              <w:t>同分组内符合申报品种资格的实际申报企业数</w:t>
            </w:r>
          </w:p>
        </w:tc>
        <w:tc>
          <w:tcPr>
            <w:tcW w:w="4530" w:type="dxa"/>
            <w:vAlign w:val="center"/>
          </w:tcPr>
          <w:p>
            <w:pPr>
              <w:widowControl/>
              <w:spacing w:line="400" w:lineRule="exact"/>
              <w:ind w:firstLine="0" w:firstLineChars="0"/>
              <w:jc w:val="center"/>
              <w:rPr>
                <w:rFonts w:ascii="Times New Roman" w:hAnsi="Times New Roman" w:eastAsia="方正仿宋_GBK"/>
                <w:sz w:val="32"/>
                <w:szCs w:val="32"/>
              </w:rPr>
            </w:pPr>
            <w:r>
              <w:rPr>
                <w:rFonts w:hint="eastAsia" w:ascii="Times New Roman" w:hAnsi="Times New Roman" w:eastAsia="方正仿宋_GBK"/>
                <w:sz w:val="32"/>
                <w:szCs w:val="32"/>
              </w:rPr>
              <w:t>最多中选企业数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vAlign w:val="center"/>
          </w:tcPr>
          <w:p>
            <w:pPr>
              <w:widowControl/>
              <w:spacing w:line="400" w:lineRule="exact"/>
              <w:jc w:val="center"/>
              <w:rPr>
                <w:rFonts w:ascii="Times New Roman" w:hAnsi="Times New Roman" w:eastAsia="方正仿宋_GBK"/>
                <w:sz w:val="32"/>
                <w:szCs w:val="32"/>
              </w:rPr>
            </w:pPr>
            <w:r>
              <w:rPr>
                <w:rFonts w:hint="eastAsia" w:ascii="Times New Roman" w:hAnsi="Times New Roman" w:eastAsia="方正仿宋_GBK"/>
                <w:sz w:val="32"/>
                <w:szCs w:val="32"/>
              </w:rPr>
              <w:t>1-2</w:t>
            </w:r>
          </w:p>
        </w:tc>
        <w:tc>
          <w:tcPr>
            <w:tcW w:w="4530" w:type="dxa"/>
            <w:vAlign w:val="center"/>
          </w:tcPr>
          <w:p>
            <w:pPr>
              <w:widowControl/>
              <w:spacing w:line="400" w:lineRule="exact"/>
              <w:jc w:val="center"/>
              <w:rPr>
                <w:rFonts w:ascii="Times New Roman" w:hAnsi="Times New Roman" w:eastAsia="方正仿宋_GBK"/>
                <w:sz w:val="32"/>
                <w:szCs w:val="32"/>
              </w:rPr>
            </w:pPr>
            <w:r>
              <w:rPr>
                <w:rFonts w:hint="eastAsia" w:ascii="Times New Roman" w:hAnsi="Times New Roman" w:eastAsia="方正仿宋_GBK"/>
                <w:sz w:val="32"/>
                <w:szCs w:val="3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vAlign w:val="center"/>
          </w:tcPr>
          <w:p>
            <w:pPr>
              <w:widowControl/>
              <w:spacing w:line="400" w:lineRule="exact"/>
              <w:jc w:val="center"/>
              <w:rPr>
                <w:rFonts w:ascii="Times New Roman" w:hAnsi="Times New Roman" w:eastAsia="方正仿宋_GBK"/>
                <w:sz w:val="32"/>
                <w:szCs w:val="32"/>
              </w:rPr>
            </w:pPr>
            <w:r>
              <w:rPr>
                <w:rFonts w:hint="eastAsia" w:ascii="Times New Roman" w:hAnsi="Times New Roman" w:eastAsia="方正仿宋_GBK"/>
                <w:sz w:val="32"/>
                <w:szCs w:val="32"/>
              </w:rPr>
              <w:t>3-4</w:t>
            </w:r>
          </w:p>
        </w:tc>
        <w:tc>
          <w:tcPr>
            <w:tcW w:w="4530" w:type="dxa"/>
            <w:vAlign w:val="center"/>
          </w:tcPr>
          <w:p>
            <w:pPr>
              <w:widowControl/>
              <w:spacing w:line="400" w:lineRule="exact"/>
              <w:jc w:val="center"/>
              <w:rPr>
                <w:rFonts w:ascii="Times New Roman" w:hAnsi="Times New Roman" w:eastAsia="方正仿宋_GBK"/>
                <w:sz w:val="32"/>
                <w:szCs w:val="32"/>
              </w:rPr>
            </w:pPr>
            <w:r>
              <w:rPr>
                <w:rFonts w:hint="eastAsia" w:ascii="Times New Roman" w:hAnsi="Times New Roman" w:eastAsia="方正仿宋_GBK"/>
                <w:sz w:val="32"/>
                <w:szCs w:val="3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vAlign w:val="center"/>
          </w:tcPr>
          <w:p>
            <w:pPr>
              <w:widowControl/>
              <w:spacing w:line="400" w:lineRule="exact"/>
              <w:jc w:val="center"/>
              <w:rPr>
                <w:rFonts w:ascii="Times New Roman" w:hAnsi="Times New Roman" w:eastAsia="方正仿宋_GBK"/>
                <w:sz w:val="32"/>
                <w:szCs w:val="32"/>
              </w:rPr>
            </w:pPr>
            <w:r>
              <w:rPr>
                <w:rFonts w:hint="eastAsia" w:ascii="Times New Roman" w:hAnsi="Times New Roman" w:eastAsia="方正仿宋_GBK"/>
                <w:sz w:val="32"/>
                <w:szCs w:val="32"/>
              </w:rPr>
              <w:t>≥5</w:t>
            </w:r>
          </w:p>
        </w:tc>
        <w:tc>
          <w:tcPr>
            <w:tcW w:w="4530" w:type="dxa"/>
            <w:vAlign w:val="center"/>
          </w:tcPr>
          <w:p>
            <w:pPr>
              <w:widowControl/>
              <w:spacing w:line="400" w:lineRule="exact"/>
              <w:jc w:val="center"/>
              <w:rPr>
                <w:rFonts w:ascii="Times New Roman" w:hAnsi="Times New Roman" w:eastAsia="方正仿宋_GBK"/>
                <w:sz w:val="32"/>
                <w:szCs w:val="32"/>
              </w:rPr>
            </w:pPr>
            <w:r>
              <w:rPr>
                <w:rFonts w:hint="eastAsia" w:ascii="Times New Roman" w:hAnsi="Times New Roman" w:eastAsia="方正仿宋_GBK"/>
                <w:sz w:val="32"/>
                <w:szCs w:val="32"/>
              </w:rPr>
              <w:t>3</w:t>
            </w:r>
          </w:p>
        </w:tc>
      </w:tr>
    </w:tbl>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不保证所有分组一定有中选结果。</w:t>
      </w:r>
    </w:p>
    <w:p>
      <w:pPr>
        <w:spacing w:line="540" w:lineRule="exact"/>
        <w:rPr>
          <w:rFonts w:ascii="Times New Roman" w:hAnsi="Times New Roman" w:eastAsia="方正楷体_GBK" w:cs="方正楷体_GBK"/>
          <w:sz w:val="32"/>
          <w:szCs w:val="30"/>
        </w:rPr>
      </w:pPr>
      <w:r>
        <w:rPr>
          <w:rFonts w:hint="eastAsia" w:ascii="Times New Roman" w:hAnsi="Times New Roman" w:eastAsia="方正仿宋_GBK"/>
          <w:sz w:val="32"/>
          <w:szCs w:val="32"/>
        </w:rPr>
        <w:t>若某分组无中选结果，由联合采购办公室会同联合招采地区组织专家将该分组的约定采购量按功能属性相近原则，调配到相近分组。</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（二）拟中选企业确定方式</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竞价方式确定拟中选企业。申报企业在2家及以上的，采取竞价的方式，按企业申报价从低到高依次确定拟中选企业，直至拟中选企业数达到最多中选企业数，企业申报价格为拟中选价格。如出现申报价格相同的情况，按联合采购地区已上报的企业产品历史采购数量排序，确定拟中选资格及中选顺序。</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2． 议价谈判方式确定拟中选企业。申报企业为1家的，采取议价谈判采购的方式，以同类所有分组竞价结果的平均降幅作为议价降幅标准，不低于平均降幅的确定为拟中选产品，低于平均降幅的产品淘汰。</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（三）中选品种确定</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1．拟中选结果公示</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以拟中选企业报价作为该企业申报产品的拟中选价格。拟中选结果在平台予以公示，并在规定时间内接受实名制申投诉。申投诉需递交申投诉人员身份证复印件和加盖企业公章的对应纸质资料。</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2．中选结果公布</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拟中选结果公示无异议后，中选结果公布并挂网执行。</w:t>
      </w:r>
      <w:bookmarkStart w:id="34" w:name="_Toc32706"/>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3．如中选企业被取消资格的，由联合采购办公室会同联合招采地区确定被取消企业约定采购量的分配问题。</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w:t>
      </w:r>
      <w:bookmarkEnd w:id="34"/>
      <w:bookmarkStart w:id="35" w:name="_Toc8833"/>
      <w:r>
        <w:rPr>
          <w:rFonts w:hint="eastAsia" w:ascii="Times New Roman" w:hAnsi="Times New Roman" w:eastAsia="方正楷体_GBK" w:cs="方正楷体_GBK"/>
          <w:sz w:val="32"/>
          <w:szCs w:val="30"/>
        </w:rPr>
        <w:t>四）产品购销</w:t>
      </w:r>
      <w:bookmarkEnd w:id="35"/>
      <w:r>
        <w:rPr>
          <w:rFonts w:hint="eastAsia" w:ascii="Times New Roman" w:hAnsi="Times New Roman" w:eastAsia="方正楷体_GBK" w:cs="方正楷体_GBK"/>
          <w:sz w:val="32"/>
          <w:szCs w:val="30"/>
        </w:rPr>
        <w:t>协议</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1．联合采购地区在联合采购办公室发布中选通知后，按照中选医用耗材及其中选价格在各省</w:t>
      </w:r>
      <w:r>
        <w:rPr>
          <w:rFonts w:hint="eastAsia" w:ascii="Times New Roman" w:hAnsi="Times New Roman" w:eastAsia="方正仿宋_GBK"/>
          <w:sz w:val="32"/>
          <w:szCs w:val="32"/>
          <w:lang w:eastAsia="zh-CN"/>
        </w:rPr>
        <w:t>市</w:t>
      </w:r>
      <w:r>
        <w:rPr>
          <w:rFonts w:hint="eastAsia" w:ascii="Times New Roman" w:hAnsi="Times New Roman" w:eastAsia="方正仿宋_GBK"/>
          <w:sz w:val="32"/>
          <w:szCs w:val="32"/>
        </w:rPr>
        <w:t>医用耗材集中采购平台上完成挂网工作，按要求组织签订购销协议并执行。</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2．购销协议必须如实反映实际供应价格和采购量，医疗机构应当根据协议的约定及时回款，不得拖欠。</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3．购销协议签订后，医疗机构与中选企业不得再订立背离协议实质性内容的其他协议，或提出除协议之外的任何利益性要求。</w:t>
      </w:r>
    </w:p>
    <w:p>
      <w:pPr>
        <w:widowControl/>
        <w:jc w:val="left"/>
        <w:rPr>
          <w:rFonts w:ascii="Times New Roman" w:hAnsi="Times New Roman" w:eastAsia="方正黑体_GBK" w:cs="宋体"/>
          <w:bCs/>
          <w:sz w:val="32"/>
          <w:szCs w:val="32"/>
        </w:rPr>
      </w:pPr>
      <w:r>
        <w:rPr>
          <w:rFonts w:hint="eastAsia" w:ascii="Times New Roman" w:hAnsi="Times New Roman" w:eastAsia="方正黑体_GBK" w:cs="宋体"/>
          <w:bCs/>
          <w:sz w:val="32"/>
          <w:szCs w:val="32"/>
        </w:rPr>
        <w:t>六、其他</w:t>
      </w:r>
    </w:p>
    <w:p>
      <w:pPr>
        <w:spacing w:line="540" w:lineRule="exact"/>
        <w:rPr>
          <w:rFonts w:ascii="Times New Roman" w:hAnsi="Times New Roman" w:eastAsia="方正楷体_GBK" w:cs="方正楷体_GBK"/>
          <w:sz w:val="32"/>
          <w:szCs w:val="30"/>
        </w:rPr>
      </w:pPr>
      <w:bookmarkStart w:id="36" w:name="_Toc16889"/>
      <w:r>
        <w:rPr>
          <w:rFonts w:hint="eastAsia" w:ascii="Times New Roman" w:hAnsi="Times New Roman" w:eastAsia="方正楷体_GBK" w:cs="方正楷体_GBK"/>
          <w:sz w:val="32"/>
          <w:szCs w:val="30"/>
        </w:rPr>
        <w:t>（一）非中选产品监控</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非中选产品全部纳入联合招采地区监控管理，其采购量原则上不得高于上一年度历史采购量，不得超过中选品种采购数量。</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（二）申报企业、中选企业、配送企业如有以下行为，经有关部门认定情节严重的将被列入“违规名单”</w:t>
      </w:r>
      <w:bookmarkEnd w:id="36"/>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1．提供回扣或其他商业贿赂，进行非法促销活动。</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2．以低于成本的价格恶意申报，扰乱市场秩序。</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3．相互串通申报，排斥其他申报企业的公平竞争，损害医疗机构或者其他申报企业的合法利益。</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4．以向医疗机构、联合采购办公室行贿等手段牟取中选。</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5．蓄意干扰联合带量采购相关工作秩序。</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6．提供虚假证明文件及文献资料，或者以其他方式弄虚作假，骗取中选。</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7．在规定期限内不签订购销协议。</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8．中选企业、配送企业未按医疗机构及法律法规要求实行配送。</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9．中选后放弃中选资格。</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10．不履行供货承诺，影响到临床使用。</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11．中选产品发生严重质量问题。</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12．在抽检或飞行检查中发现中选企业严重违背在申报材料中作出的承诺。</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13．通过恶意投诉等不正当手段竞争的企业。</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14．其他违反法律法规的行为。</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（三）列入“违规名单”的，按以下条款处理</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申报企业列入“违规名单”的，取消该企业的申报资格；中选企业列入“违规名单”的，取消中选资格。同时视情节轻重取消上述企业在列入“违规名单”之日起2年内参与联合招采地区医药采购活动的资格，并将相关信息通报国家医保局和各省（市）医保、卫生健康、市场监管、药监等部门。</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2．配送企业列入“违规名单”的，取消该企业的配送资格及列入“违规名单”之日起2年参与联合招采地区医药集中采购配送的资格。</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（四）报送库存</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各中选企业应每月向联合采购办公室报送中选产品的库存数量。</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（五）其他事项</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1．采购周期内，中选企业出现无法保证供应等情况，致使协议无法继续履行时，由联合采购办公室协商确定其采购量分配问题。因保障供应产生的额外支出由无法履行协议的原中选企业承担。</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2．采购周期内，若中选耗材配送企业被列入“违规名单”，联合招采地区应及时处理，组织中选企业选择其他配送企业，确保中选耗材及时配送。</w:t>
      </w:r>
    </w:p>
    <w:p>
      <w:pPr>
        <w:widowControl/>
        <w:jc w:val="left"/>
        <w:rPr>
          <w:rFonts w:ascii="Times New Roman" w:hAnsi="Times New Roman" w:eastAsia="方正仿宋_GBK"/>
          <w:sz w:val="32"/>
          <w:szCs w:val="32"/>
        </w:rPr>
      </w:pPr>
      <w:r>
        <w:rPr>
          <w:rFonts w:hint="eastAsia" w:ascii="Times New Roman" w:hAnsi="Times New Roman" w:eastAsia="方正仿宋_GBK"/>
          <w:sz w:val="32"/>
          <w:szCs w:val="32"/>
        </w:rPr>
        <w:t>3．患者因使用中选医用耗材生产质量问题造成的损失，按照相关规定，由中选企业承担全部赔偿责任。</w:t>
      </w:r>
    </w:p>
    <w:p>
      <w:pPr>
        <w:spacing w:line="540" w:lineRule="exact"/>
        <w:rPr>
          <w:rFonts w:ascii="Times New Roman" w:hAnsi="Times New Roman" w:eastAsia="方正楷体_GBK" w:cs="方正楷体_GBK"/>
          <w:sz w:val="32"/>
          <w:szCs w:val="30"/>
        </w:rPr>
      </w:pPr>
      <w:r>
        <w:rPr>
          <w:rFonts w:hint="eastAsia" w:ascii="Times New Roman" w:hAnsi="Times New Roman" w:eastAsia="方正楷体_GBK" w:cs="方正楷体_GBK"/>
          <w:sz w:val="32"/>
          <w:szCs w:val="30"/>
        </w:rPr>
        <w:t>（六）本采购文件仅适用于本医用耗材联合带量采购所述项目的耗材及相关服务，最终解释权归联合采购办公室。</w:t>
      </w:r>
    </w:p>
    <w:p>
      <w:pPr>
        <w:widowControl/>
        <w:jc w:val="left"/>
        <w:rPr>
          <w:rFonts w:ascii="Times New Roman" w:hAnsi="Times New Roman" w:eastAsia="方正仿宋_GBK"/>
          <w:sz w:val="32"/>
          <w:szCs w:val="32"/>
        </w:rPr>
      </w:pPr>
    </w:p>
    <w:p>
      <w:pPr>
        <w:snapToGrid w:val="0"/>
        <w:rPr>
          <w:rFonts w:ascii="Times New Roman" w:hAnsi="Times New Roman" w:eastAsia="方正仿宋简体"/>
          <w:iCs/>
          <w:sz w:val="32"/>
          <w:szCs w:val="32"/>
        </w:rPr>
      </w:pPr>
    </w:p>
    <w:p>
      <w:pPr>
        <w:snapToGrid w:val="0"/>
        <w:rPr>
          <w:rFonts w:ascii="Times New Roman" w:hAnsi="Times New Roman" w:eastAsia="方正仿宋简体"/>
          <w:iCs/>
          <w:sz w:val="32"/>
          <w:szCs w:val="32"/>
        </w:rPr>
      </w:pPr>
    </w:p>
    <w:p>
      <w:pPr>
        <w:snapToGrid w:val="0"/>
        <w:rPr>
          <w:rFonts w:ascii="Times New Roman" w:hAnsi="Times New Roman" w:eastAsia="方正仿宋简体"/>
          <w:iCs/>
          <w:sz w:val="32"/>
          <w:szCs w:val="32"/>
        </w:rPr>
      </w:pPr>
    </w:p>
    <w:p>
      <w:pPr>
        <w:snapToGrid w:val="0"/>
        <w:rPr>
          <w:rFonts w:ascii="Times New Roman" w:hAnsi="Times New Roman" w:eastAsia="方正仿宋简体"/>
          <w:iCs/>
          <w:sz w:val="32"/>
          <w:szCs w:val="32"/>
        </w:rPr>
      </w:pPr>
    </w:p>
    <w:p>
      <w:pPr>
        <w:snapToGrid w:val="0"/>
        <w:rPr>
          <w:rFonts w:ascii="Times New Roman" w:hAnsi="Times New Roman" w:eastAsia="方正仿宋简体"/>
          <w:iCs/>
          <w:sz w:val="32"/>
          <w:szCs w:val="32"/>
        </w:rPr>
      </w:pPr>
    </w:p>
    <w:p>
      <w:pPr>
        <w:snapToGrid w:val="0"/>
        <w:rPr>
          <w:rFonts w:ascii="Times New Roman" w:hAnsi="Times New Roman" w:eastAsia="方正仿宋简体"/>
          <w:iCs/>
          <w:sz w:val="32"/>
          <w:szCs w:val="32"/>
        </w:rPr>
      </w:pPr>
    </w:p>
    <w:p>
      <w:pPr>
        <w:snapToGrid w:val="0"/>
        <w:rPr>
          <w:rFonts w:ascii="Times New Roman" w:hAnsi="Times New Roman" w:eastAsia="方正仿宋简体"/>
          <w:iCs/>
          <w:sz w:val="32"/>
          <w:szCs w:val="32"/>
        </w:rPr>
      </w:pPr>
    </w:p>
    <w:p>
      <w:pPr>
        <w:snapToGrid w:val="0"/>
        <w:rPr>
          <w:rFonts w:ascii="Times New Roman" w:hAnsi="Times New Roman" w:eastAsia="方正仿宋简体"/>
          <w:iCs/>
          <w:sz w:val="32"/>
          <w:szCs w:val="32"/>
        </w:rPr>
      </w:pPr>
    </w:p>
    <w:p>
      <w:pPr>
        <w:pStyle w:val="2"/>
        <w:numPr>
          <w:ilvl w:val="0"/>
          <w:numId w:val="3"/>
        </w:numPr>
        <w:spacing w:after="0" w:line="500" w:lineRule="exact"/>
        <w:rPr>
          <w:rFonts w:ascii="Times New Roman" w:hAnsi="Times New Roman" w:eastAsia="方正小标宋_GBK" w:cs="方正小标宋_GBK"/>
          <w:b w:val="0"/>
        </w:rPr>
      </w:pPr>
      <w:bookmarkStart w:id="37" w:name="_Toc15514"/>
      <w:bookmarkStart w:id="38" w:name="_Toc46326275"/>
      <w:r>
        <w:rPr>
          <w:rFonts w:hint="eastAsia" w:ascii="Times New Roman" w:hAnsi="Times New Roman" w:eastAsia="方正小标宋_GBK" w:cs="方正小标宋_GBK"/>
          <w:b w:val="0"/>
        </w:rPr>
        <w:t>附件</w:t>
      </w:r>
      <w:bookmarkEnd w:id="37"/>
      <w:bookmarkEnd w:id="38"/>
    </w:p>
    <w:p>
      <w:pPr>
        <w:ind w:left="883" w:firstLine="0" w:firstLineChars="0"/>
        <w:rPr>
          <w:rFonts w:ascii="Times New Roman" w:hAnsi="Times New Roman"/>
        </w:rPr>
      </w:pPr>
    </w:p>
    <w:p>
      <w:pPr>
        <w:pStyle w:val="3"/>
        <w:spacing w:before="0" w:after="0" w:line="420" w:lineRule="exact"/>
        <w:rPr>
          <w:rFonts w:ascii="Times New Roman" w:hAnsi="Times New Roman" w:eastAsia="方正仿宋_GBK" w:cs="Times New Roman"/>
          <w:b w:val="0"/>
          <w:bCs w:val="0"/>
        </w:rPr>
      </w:pPr>
      <w:bookmarkStart w:id="39" w:name="_Toc46326276"/>
      <w:r>
        <w:rPr>
          <w:rFonts w:hint="eastAsia" w:ascii="Times New Roman" w:hAnsi="Times New Roman" w:eastAsia="方正仿宋_GBK" w:cs="Times New Roman"/>
          <w:b w:val="0"/>
          <w:bCs w:val="0"/>
        </w:rPr>
        <w:t>附件1      医用耗材联合带量采购申报函</w:t>
      </w:r>
      <w:bookmarkEnd w:id="39"/>
    </w:p>
    <w:p>
      <w:pPr>
        <w:spacing w:line="420" w:lineRule="exact"/>
        <w:ind w:firstLine="0" w:firstLineChars="0"/>
        <w:jc w:val="left"/>
        <w:rPr>
          <w:rFonts w:ascii="Times New Roman" w:hAnsi="Times New Roman" w:eastAsia="方正仿宋_GBK"/>
          <w:sz w:val="32"/>
          <w:szCs w:val="32"/>
        </w:rPr>
      </w:pPr>
    </w:p>
    <w:p>
      <w:pPr>
        <w:spacing w:line="420" w:lineRule="exact"/>
        <w:ind w:firstLine="0" w:firstLineChars="0"/>
        <w:jc w:val="left"/>
        <w:rPr>
          <w:rFonts w:ascii="Times New Roman" w:hAnsi="Times New Roman" w:eastAsia="方正仿宋_GBK"/>
          <w:sz w:val="32"/>
          <w:szCs w:val="32"/>
        </w:rPr>
      </w:pPr>
      <w:r>
        <w:rPr>
          <w:rFonts w:hint="eastAsia" w:ascii="Times New Roman" w:hAnsi="Times New Roman" w:eastAsia="方正仿宋_GBK"/>
          <w:sz w:val="32"/>
          <w:szCs w:val="32"/>
        </w:rPr>
        <w:t>联合采购办公室：</w:t>
      </w:r>
    </w:p>
    <w:p>
      <w:pPr>
        <w:spacing w:line="420" w:lineRule="exact"/>
        <w:rPr>
          <w:rFonts w:ascii="Times New Roman" w:hAnsi="Times New Roman" w:eastAsia="方正仿宋_GBK"/>
          <w:sz w:val="32"/>
          <w:szCs w:val="32"/>
        </w:rPr>
      </w:pPr>
      <w:r>
        <w:rPr>
          <w:rFonts w:hint="eastAsia" w:ascii="Times New Roman" w:hAnsi="Times New Roman" w:eastAsia="方正仿宋_GBK"/>
          <w:sz w:val="32"/>
          <w:szCs w:val="32"/>
        </w:rPr>
        <w:t>在充分理解《重庆市 贵州省  云南省  河南省医用耗材联合带量采购文件》（编号：CGYH—HCDL2020-2）后，我方决定按照采购文件的规定参与申报。我方保证申报价格及所提供全部证明材料的真实性、合法性、有效性。</w:t>
      </w:r>
    </w:p>
    <w:p>
      <w:pPr>
        <w:spacing w:line="420" w:lineRule="exact"/>
        <w:rPr>
          <w:rFonts w:ascii="Times New Roman" w:hAnsi="Times New Roman" w:eastAsia="方正仿宋_GBK"/>
          <w:sz w:val="32"/>
          <w:szCs w:val="32"/>
        </w:rPr>
      </w:pPr>
      <w:r>
        <w:rPr>
          <w:rFonts w:hint="eastAsia" w:ascii="Times New Roman" w:hAnsi="Times New Roman" w:eastAsia="方正仿宋_GBK"/>
          <w:sz w:val="32"/>
          <w:szCs w:val="32"/>
        </w:rPr>
        <w:t>我方已充分考虑到原材料价格等因素，并以此申报。我方承诺申报价不低于本企业该品种成本价。我方完全理解并遵守采购文件中的中选耗材确认准则，理解贵方不一定要接受最低申报价的申报，所有分组不一定有中选结果。</w:t>
      </w:r>
    </w:p>
    <w:p>
      <w:pPr>
        <w:spacing w:line="420" w:lineRule="exact"/>
        <w:rPr>
          <w:rFonts w:ascii="Times New Roman" w:hAnsi="Times New Roman" w:eastAsia="方正仿宋_GBK"/>
          <w:sz w:val="32"/>
          <w:szCs w:val="32"/>
        </w:rPr>
      </w:pPr>
      <w:r>
        <w:rPr>
          <w:rFonts w:hint="eastAsia" w:ascii="Times New Roman" w:hAnsi="Times New Roman" w:eastAsia="方正仿宋_GBK"/>
          <w:sz w:val="32"/>
          <w:szCs w:val="32"/>
        </w:rPr>
        <w:t>我方承诺确保在采购周期内满足联合采购地区中选产品约定采购量需求，具有履行协议必须具备的耗材供应能力，对耗材的质量和供应负责。如果我方耗材中选，将按要求及时组织生产，及时向配送企业发送耗材，满足医疗机构临床使用需求，确保中选耗材的价格、质量和数量等一切要素按照购销协议履行。</w:t>
      </w:r>
    </w:p>
    <w:p>
      <w:pPr>
        <w:spacing w:line="420" w:lineRule="exact"/>
        <w:rPr>
          <w:rFonts w:ascii="Times New Roman" w:hAnsi="Times New Roman" w:eastAsia="方正仿宋_GBK"/>
          <w:sz w:val="32"/>
          <w:szCs w:val="32"/>
        </w:rPr>
      </w:pPr>
      <w:r>
        <w:rPr>
          <w:rFonts w:hint="eastAsia" w:ascii="Times New Roman" w:hAnsi="Times New Roman" w:eastAsia="方正仿宋_GBK"/>
          <w:sz w:val="32"/>
          <w:szCs w:val="32"/>
        </w:rPr>
        <w:t>我方承诺申报品种不存在违反《专利法》《反不正当竞争法》等相关法律法规的情形，该承诺在采购周期内持续有效，若产生相关纠纷，给医疗机构造成的损失由我方承担。</w:t>
      </w:r>
    </w:p>
    <w:p>
      <w:pPr>
        <w:spacing w:line="420" w:lineRule="exact"/>
        <w:rPr>
          <w:rFonts w:ascii="Times New Roman" w:hAnsi="Times New Roman" w:eastAsia="方正仿宋_GBK"/>
          <w:sz w:val="32"/>
          <w:szCs w:val="32"/>
        </w:rPr>
      </w:pPr>
      <w:r>
        <w:rPr>
          <w:rFonts w:hint="eastAsia" w:ascii="Times New Roman" w:hAnsi="Times New Roman" w:eastAsia="方正仿宋_GBK"/>
          <w:sz w:val="32"/>
          <w:szCs w:val="32"/>
        </w:rPr>
        <w:t>我方承诺申报企业负责人为同一人或者存在控股、管理关系的，不在同分组申报产品。</w:t>
      </w:r>
    </w:p>
    <w:p>
      <w:pPr>
        <w:spacing w:line="420" w:lineRule="exact"/>
        <w:rPr>
          <w:rFonts w:ascii="Times New Roman" w:hAnsi="Times New Roman" w:eastAsia="方正仿宋_GBK"/>
          <w:sz w:val="32"/>
          <w:szCs w:val="32"/>
        </w:rPr>
      </w:pPr>
      <w:r>
        <w:rPr>
          <w:rFonts w:hint="eastAsia" w:ascii="Times New Roman" w:hAnsi="Times New Roman" w:eastAsia="方正仿宋_GBK"/>
          <w:sz w:val="32"/>
          <w:szCs w:val="32"/>
        </w:rPr>
        <w:t>我方承诺同联合采购办公室无利益关系，不会为达成此项目与医疗机构进行任何不正当联系，不会在申报过程中有任何违法违规行为。在正式协议签订前，本申报函和中选结果通知将构成约束双方的协议。</w:t>
      </w:r>
    </w:p>
    <w:p>
      <w:pPr>
        <w:spacing w:line="420" w:lineRule="exact"/>
        <w:ind w:firstLine="5120" w:firstLineChars="1600"/>
        <w:rPr>
          <w:rFonts w:ascii="Times New Roman" w:hAnsi="Times New Roman" w:eastAsia="方正仿宋_GBK"/>
          <w:sz w:val="32"/>
          <w:szCs w:val="32"/>
        </w:rPr>
      </w:pPr>
      <w:r>
        <w:rPr>
          <w:rFonts w:hint="eastAsia" w:ascii="Times New Roman" w:hAnsi="Times New Roman" w:eastAsia="方正仿宋_GBK"/>
          <w:sz w:val="32"/>
          <w:szCs w:val="32"/>
        </w:rPr>
        <w:t>申报企业（盖章）：</w:t>
      </w:r>
    </w:p>
    <w:p>
      <w:pPr>
        <w:spacing w:line="420" w:lineRule="exact"/>
        <w:ind w:right="600" w:firstLine="5120" w:firstLineChars="1600"/>
        <w:rPr>
          <w:rFonts w:ascii="Times New Roman" w:hAnsi="Times New Roman" w:eastAsia="方正仿宋_GBK"/>
          <w:sz w:val="32"/>
          <w:szCs w:val="32"/>
        </w:rPr>
      </w:pPr>
      <w:r>
        <w:rPr>
          <w:rFonts w:hint="eastAsia" w:ascii="Times New Roman" w:hAnsi="Times New Roman" w:eastAsia="方正仿宋_GBK"/>
          <w:sz w:val="32"/>
          <w:szCs w:val="32"/>
        </w:rPr>
        <w:t>日期：  年  月 日</w:t>
      </w:r>
    </w:p>
    <w:p>
      <w:pPr>
        <w:pStyle w:val="3"/>
        <w:spacing w:before="0" w:after="0" w:line="420" w:lineRule="exact"/>
        <w:rPr>
          <w:rFonts w:ascii="Times New Roman" w:hAnsi="Times New Roman" w:eastAsia="方正仿宋_GBK" w:cs="Times New Roman"/>
          <w:b w:val="0"/>
          <w:bCs w:val="0"/>
        </w:rPr>
      </w:pPr>
      <w:bookmarkStart w:id="40" w:name="_Toc46326277"/>
      <w:r>
        <w:rPr>
          <w:rFonts w:hint="eastAsia" w:ascii="Times New Roman" w:hAnsi="Times New Roman" w:eastAsia="方正仿宋_GBK" w:cs="Times New Roman"/>
          <w:b w:val="0"/>
          <w:bCs w:val="0"/>
        </w:rPr>
        <w:t>附件2  医用耗材集中带量采购项目法定代表人授权书</w:t>
      </w:r>
      <w:bookmarkEnd w:id="40"/>
    </w:p>
    <w:p>
      <w:pPr>
        <w:spacing w:line="480" w:lineRule="exact"/>
        <w:ind w:firstLine="600"/>
        <w:rPr>
          <w:rFonts w:ascii="Times New Roman" w:hAnsi="Times New Roman" w:eastAsia="方正仿宋简体"/>
        </w:rPr>
      </w:pPr>
    </w:p>
    <w:p>
      <w:pPr>
        <w:spacing w:line="4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本授权书声明：注册于                    （地址）的                </w:t>
      </w:r>
    </w:p>
    <w:p>
      <w:pPr>
        <w:spacing w:line="480" w:lineRule="exact"/>
        <w:ind w:firstLine="0" w:firstLineChars="0"/>
        <w:rPr>
          <w:rFonts w:ascii="Times New Roman" w:hAnsi="Times New Roman" w:eastAsia="方正仿宋_GBK"/>
          <w:sz w:val="32"/>
          <w:szCs w:val="32"/>
        </w:rPr>
      </w:pPr>
      <w:r>
        <w:rPr>
          <w:rFonts w:hint="eastAsia" w:ascii="Times New Roman" w:hAnsi="Times New Roman" w:eastAsia="方正仿宋_GBK"/>
          <w:sz w:val="32"/>
          <w:szCs w:val="32"/>
        </w:rPr>
        <w:t xml:space="preserve">           公司的           （法定代表人姓名、职务）授权本公司              （被授权人的姓名、职务）为公司的合法代理人，就本次医用耗材联合带量采购（编号CGYH-HCDL2020-2）项目，以本公司名义参与产品申报、报价、谈判等一切与之相关的事务，本公司认可被授权人签署的相关说明、协议等法律文书的效力以及其作出的相关行为。本公司与被授权人共同承诺本次申报的真实性、合法性、有效性。</w:t>
      </w:r>
    </w:p>
    <w:p>
      <w:pPr>
        <w:spacing w:line="480" w:lineRule="exact"/>
        <w:rPr>
          <w:rFonts w:ascii="Times New Roman" w:hAnsi="Times New Roman" w:eastAsia="方正仿宋_GBK"/>
          <w:sz w:val="32"/>
          <w:szCs w:val="32"/>
        </w:rPr>
      </w:pPr>
      <w:r>
        <w:rPr>
          <w:rFonts w:hint="eastAsia" w:ascii="Times New Roman" w:hAnsi="Times New Roman" w:eastAsia="方正仿宋_GBK"/>
          <w:sz w:val="32"/>
          <w:szCs w:val="32"/>
        </w:rPr>
        <w:t>本授权书于       年       月      日签字生效，有效期至本次医用耗材联合带量采购工作截止日止。</w:t>
      </w:r>
    </w:p>
    <w:p>
      <w:pPr>
        <w:spacing w:line="480" w:lineRule="exact"/>
        <w:rPr>
          <w:rFonts w:ascii="Times New Roman" w:hAnsi="Times New Roman" w:eastAsia="方正仿宋_GBK"/>
          <w:sz w:val="32"/>
          <w:szCs w:val="32"/>
        </w:rPr>
      </w:pPr>
      <w:r>
        <w:rPr>
          <w:rFonts w:hint="eastAsia" w:ascii="Times New Roman" w:hAnsi="Times New Roman" w:eastAsia="方正仿宋_GBK"/>
          <w:sz w:val="32"/>
          <w:szCs w:val="32"/>
        </w:rPr>
        <w:t>特此声明。</w:t>
      </w:r>
    </w:p>
    <w:p>
      <w:pPr>
        <w:spacing w:line="4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授权法定代表人签字或盖章：                </w:t>
      </w:r>
    </w:p>
    <w:p>
      <w:pPr>
        <w:spacing w:line="4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被授权人签字或盖章：               </w:t>
      </w:r>
    </w:p>
    <w:p>
      <w:pPr>
        <w:spacing w:line="4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被授权人联系方式（手机）：                                    </w:t>
      </w:r>
    </w:p>
    <w:p>
      <w:pPr>
        <w:spacing w:line="480" w:lineRule="exact"/>
        <w:rPr>
          <w:rFonts w:ascii="Times New Roman" w:hAnsi="Times New Roman" w:eastAsia="方正仿宋_GBK"/>
          <w:sz w:val="32"/>
          <w:szCs w:val="32"/>
        </w:rPr>
      </w:pPr>
    </w:p>
    <w:p>
      <w:pPr>
        <w:spacing w:line="480" w:lineRule="exact"/>
        <w:ind w:firstLine="600"/>
        <w:rPr>
          <w:rFonts w:ascii="Times New Roman" w:hAnsi="Times New Roman" w:eastAsia="方正仿宋简体"/>
        </w:rPr>
      </w:pPr>
      <w:r>
        <w:rPr>
          <w:rFonts w:ascii="Times New Roman" w:hAnsi="Times New Roman" w:eastAsia="方正仿宋简体"/>
        </w:rPr>
        <w:pict>
          <v:rect id="矩形 3" o:spid="_x0000_s1028" o:spt="1" style="position:absolute;left:0pt;margin-left:228.75pt;margin-top:20.95pt;height:109.25pt;width:217.1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">
            <v:path/>
            <v:fill focussize="0,0"/>
            <v:stroke/>
            <v:imagedata o:title=""/>
            <o:lock v:ext="edit"/>
            <v:textbox>
              <w:txbxContent>
                <w:p>
                  <w:pPr>
                    <w:ind w:firstLine="0" w:firstLineChars="0"/>
                    <w:jc w:val="center"/>
                    <w:rPr>
                      <w:rFonts w:ascii="仿宋_GB2312" w:hAnsi="宋体" w:eastAsia="仿宋_GB2312"/>
                      <w:bCs/>
                      <w:sz w:val="28"/>
                    </w:rPr>
                  </w:pPr>
                  <w:r>
                    <w:rPr>
                      <w:rFonts w:hint="eastAsia" w:ascii="仿宋_GB2312" w:hAnsi="宋体" w:eastAsia="仿宋_GB2312"/>
                      <w:bCs/>
                      <w:sz w:val="28"/>
                    </w:rPr>
                    <w:t>被授权人（申报代表）</w:t>
                  </w:r>
                </w:p>
                <w:p>
                  <w:pPr>
                    <w:ind w:firstLine="0" w:firstLineChars="0"/>
                    <w:jc w:val="center"/>
                    <w:rPr>
                      <w:rFonts w:ascii="仿宋_GB2312" w:hAnsi="宋体" w:eastAsia="仿宋_GB2312"/>
                      <w:bCs/>
                      <w:sz w:val="28"/>
                    </w:rPr>
                  </w:pPr>
                  <w:r>
                    <w:rPr>
                      <w:rFonts w:hint="eastAsia" w:ascii="仿宋_GB2312" w:hAnsi="宋体" w:eastAsia="仿宋_GB2312"/>
                      <w:bCs/>
                      <w:sz w:val="28"/>
                    </w:rPr>
                    <w:t>居民身份证复印件反面</w:t>
                  </w:r>
                </w:p>
                <w:p>
                  <w:pPr>
                    <w:ind w:firstLine="0" w:firstLineChars="0"/>
                    <w:jc w:val="center"/>
                    <w:rPr>
                      <w:rFonts w:ascii="仿宋_GB2312" w:hAnsi="宋体" w:eastAsia="仿宋_GB2312"/>
                      <w:bCs/>
                      <w:sz w:val="28"/>
                    </w:rPr>
                  </w:pPr>
                  <w:r>
                    <w:rPr>
                      <w:rFonts w:hint="eastAsia" w:ascii="仿宋_GB2312" w:hAnsi="宋体" w:eastAsia="仿宋_GB2312"/>
                      <w:bCs/>
                      <w:sz w:val="28"/>
                    </w:rPr>
                    <w:t>粘贴处</w:t>
                  </w:r>
                </w:p>
                <w:p>
                  <w:pPr>
                    <w:ind w:firstLine="560"/>
                    <w:jc w:val="center"/>
                    <w:rPr>
                      <w:rFonts w:ascii="仿宋_GB2312" w:hAnsi="宋体" w:eastAsia="仿宋_GB2312"/>
                      <w:bCs/>
                      <w:sz w:val="28"/>
                    </w:rPr>
                  </w:pPr>
                </w:p>
              </w:txbxContent>
            </v:textbox>
          </v:rect>
        </w:pict>
      </w:r>
      <w:r>
        <w:rPr>
          <w:rFonts w:ascii="Times New Roman" w:hAnsi="Times New Roman" w:eastAsia="方正仿宋简体"/>
        </w:rPr>
        <w:pict>
          <v:rect id="矩形 2" o:spid="_x0000_s1029" o:spt="1" style="position:absolute;left:0pt;margin-left:-3.2pt;margin-top:20.7pt;height:109.5pt;width:207pt;z-index:251658240;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">
            <v:path/>
            <v:fill focussize="0,0"/>
            <v:stroke/>
            <v:imagedata o:title=""/>
            <o:lock v:ext="edit"/>
            <v:textbox>
              <w:txbxContent>
                <w:p>
                  <w:pPr>
                    <w:ind w:firstLine="0" w:firstLineChars="0"/>
                    <w:jc w:val="center"/>
                    <w:rPr>
                      <w:rFonts w:ascii="仿宋_GB2312" w:hAnsi="宋体" w:eastAsia="仿宋_GB2312"/>
                      <w:bCs/>
                      <w:sz w:val="28"/>
                    </w:rPr>
                  </w:pPr>
                  <w:r>
                    <w:rPr>
                      <w:rFonts w:hint="eastAsia" w:ascii="仿宋_GB2312" w:hAnsi="宋体" w:eastAsia="仿宋_GB2312"/>
                      <w:bCs/>
                      <w:sz w:val="28"/>
                    </w:rPr>
                    <w:t>被授权人（申报代表）</w:t>
                  </w:r>
                </w:p>
                <w:p>
                  <w:pPr>
                    <w:ind w:firstLine="0" w:firstLineChars="0"/>
                    <w:jc w:val="center"/>
                    <w:rPr>
                      <w:rFonts w:ascii="仿宋_GB2312" w:hAnsi="宋体" w:eastAsia="仿宋_GB2312"/>
                      <w:bCs/>
                      <w:sz w:val="28"/>
                    </w:rPr>
                  </w:pPr>
                  <w:r>
                    <w:rPr>
                      <w:rFonts w:hint="eastAsia" w:ascii="仿宋_GB2312" w:hAnsi="宋体" w:eastAsia="仿宋_GB2312"/>
                      <w:bCs/>
                      <w:sz w:val="28"/>
                    </w:rPr>
                    <w:t>居民身份证复印件正面</w:t>
                  </w:r>
                </w:p>
                <w:p>
                  <w:pPr>
                    <w:ind w:firstLine="0" w:firstLineChars="0"/>
                    <w:jc w:val="center"/>
                    <w:rPr>
                      <w:rFonts w:ascii="仿宋_GB2312" w:hAnsi="宋体" w:eastAsia="仿宋_GB2312"/>
                      <w:bCs/>
                      <w:sz w:val="28"/>
                    </w:rPr>
                  </w:pPr>
                  <w:r>
                    <w:rPr>
                      <w:rFonts w:hint="eastAsia" w:ascii="仿宋_GB2312" w:hAnsi="宋体" w:eastAsia="仿宋_GB2312"/>
                      <w:bCs/>
                      <w:sz w:val="28"/>
                    </w:rPr>
                    <w:t>粘贴处</w:t>
                  </w:r>
                </w:p>
                <w:p>
                  <w:pPr>
                    <w:ind w:firstLine="560"/>
                    <w:jc w:val="center"/>
                    <w:rPr>
                      <w:rFonts w:ascii="仿宋_GB2312" w:hAnsi="宋体" w:eastAsia="仿宋_GB2312"/>
                      <w:bCs/>
                      <w:sz w:val="28"/>
                    </w:rPr>
                  </w:pPr>
                </w:p>
              </w:txbxContent>
            </v:textbox>
          </v:rect>
        </w:pict>
      </w:r>
    </w:p>
    <w:p>
      <w:pPr>
        <w:spacing w:line="480" w:lineRule="exact"/>
        <w:ind w:firstLine="600"/>
        <w:rPr>
          <w:rFonts w:ascii="Times New Roman" w:hAnsi="Times New Roman" w:eastAsia="方正仿宋简体"/>
        </w:rPr>
      </w:pPr>
    </w:p>
    <w:p>
      <w:pPr>
        <w:spacing w:line="480" w:lineRule="exact"/>
        <w:ind w:firstLine="600"/>
        <w:rPr>
          <w:rFonts w:ascii="Times New Roman" w:hAnsi="Times New Roman" w:eastAsia="方正仿宋简体"/>
        </w:rPr>
      </w:pPr>
    </w:p>
    <w:p>
      <w:pPr>
        <w:spacing w:line="480" w:lineRule="exact"/>
        <w:ind w:firstLine="600"/>
        <w:rPr>
          <w:rFonts w:ascii="Times New Roman" w:hAnsi="Times New Roman" w:eastAsia="方正仿宋简体"/>
        </w:rPr>
      </w:pPr>
    </w:p>
    <w:p>
      <w:pPr>
        <w:spacing w:line="480" w:lineRule="exact"/>
        <w:ind w:firstLine="600"/>
        <w:rPr>
          <w:rFonts w:ascii="Times New Roman" w:hAnsi="Times New Roman" w:eastAsia="方正仿宋简体"/>
        </w:rPr>
      </w:pPr>
    </w:p>
    <w:p>
      <w:pPr>
        <w:spacing w:line="480" w:lineRule="exact"/>
        <w:ind w:firstLine="600"/>
        <w:rPr>
          <w:rFonts w:ascii="Times New Roman" w:hAnsi="Times New Roman" w:eastAsia="方正仿宋简体"/>
        </w:rPr>
      </w:pPr>
    </w:p>
    <w:p>
      <w:pPr>
        <w:spacing w:line="480" w:lineRule="exact"/>
        <w:rPr>
          <w:rFonts w:ascii="Times New Roman" w:hAnsi="Times New Roman" w:eastAsia="方正仿宋_GBK"/>
          <w:sz w:val="32"/>
          <w:szCs w:val="32"/>
        </w:rPr>
        <w:sectPr>
          <w:pgSz w:w="11906" w:h="16838"/>
          <w:pgMar w:top="2098" w:right="1474" w:bottom="1984" w:left="1587" w:header="851" w:footer="992" w:gutter="0"/>
          <w:pgNumType w:fmt="numberInDash"/>
          <w:cols w:space="425" w:num="1"/>
          <w:docGrid w:type="lines" w:linePitch="408" w:charSpace="0"/>
        </w:sectPr>
      </w:pPr>
      <w:r>
        <w:rPr>
          <w:rFonts w:hint="eastAsia" w:ascii="Times New Roman" w:hAnsi="Times New Roman" w:eastAsia="方正仿宋_GBK"/>
          <w:sz w:val="32"/>
          <w:szCs w:val="32"/>
        </w:rPr>
        <w:t>注：身份证粘贴处要加盖企业鲜章</w:t>
      </w:r>
    </w:p>
    <w:p>
      <w:pPr>
        <w:pStyle w:val="3"/>
        <w:spacing w:before="0" w:after="0" w:line="570" w:lineRule="exact"/>
        <w:ind w:firstLine="0" w:firstLineChars="0"/>
        <w:rPr>
          <w:rFonts w:ascii="Times New Roman" w:hAnsi="Times New Roman" w:eastAsia="方正仿宋简体"/>
          <w:b w:val="0"/>
        </w:rPr>
      </w:pPr>
      <w:bookmarkStart w:id="41" w:name="_Toc46326278"/>
      <w:r>
        <w:rPr>
          <w:rFonts w:hint="eastAsia" w:ascii="Times New Roman" w:hAnsi="Times New Roman" w:eastAsia="方正黑体_GBK"/>
          <w:b w:val="0"/>
        </w:rPr>
        <w:t xml:space="preserve">附件3                    </w:t>
      </w:r>
      <w:r>
        <w:rPr>
          <w:rFonts w:hint="eastAsia" w:ascii="Times New Roman" w:hAnsi="Times New Roman" w:eastAsia="方正仿宋_GBK" w:cs="Times New Roman"/>
          <w:b w:val="0"/>
          <w:bCs w:val="0"/>
        </w:rPr>
        <w:t>医用耗材产品信息申报表</w:t>
      </w:r>
      <w:bookmarkEnd w:id="41"/>
    </w:p>
    <w:tbl>
      <w:tblPr>
        <w:tblStyle w:val="14"/>
        <w:tblpPr w:leftFromText="180" w:rightFromText="180" w:vertAnchor="text" w:horzAnchor="margin" w:tblpX="-527" w:tblpY="588"/>
        <w:tblOverlap w:val="never"/>
        <w:tblW w:w="135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979"/>
        <w:gridCol w:w="999"/>
        <w:gridCol w:w="1377"/>
        <w:gridCol w:w="1558"/>
        <w:gridCol w:w="1420"/>
        <w:gridCol w:w="1272"/>
        <w:gridCol w:w="1277"/>
        <w:gridCol w:w="707"/>
        <w:gridCol w:w="851"/>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105" w:type="dxa"/>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0" w:firstLineChars="0"/>
              <w:jc w:val="center"/>
              <w:rPr>
                <w:rFonts w:ascii="Times New Roman" w:hAnsi="Times New Roman" w:eastAsia="方正仿宋简体" w:cs="宋体"/>
                <w:bCs/>
                <w:kern w:val="0"/>
                <w:sz w:val="18"/>
                <w:szCs w:val="18"/>
              </w:rPr>
            </w:pPr>
            <w:r>
              <w:rPr>
                <w:rFonts w:hint="eastAsia" w:ascii="Times New Roman" w:hAnsi="Times New Roman" w:eastAsia="方正仿宋简体" w:cs="宋体"/>
                <w:bCs/>
                <w:kern w:val="0"/>
                <w:sz w:val="18"/>
                <w:szCs w:val="18"/>
              </w:rPr>
              <w:t>分组序号</w:t>
            </w:r>
          </w:p>
        </w:tc>
        <w:tc>
          <w:tcPr>
            <w:tcW w:w="1979"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平台产品编码</w:t>
            </w:r>
          </w:p>
        </w:tc>
        <w:tc>
          <w:tcPr>
            <w:tcW w:w="999"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产品名称</w:t>
            </w:r>
          </w:p>
        </w:tc>
        <w:tc>
          <w:tcPr>
            <w:tcW w:w="1377"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注册证号</w:t>
            </w:r>
          </w:p>
        </w:tc>
        <w:tc>
          <w:tcPr>
            <w:tcW w:w="1558"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规格</w:t>
            </w:r>
          </w:p>
        </w:tc>
        <w:tc>
          <w:tcPr>
            <w:tcW w:w="1420" w:type="dxa"/>
          </w:tcPr>
          <w:p>
            <w:pPr>
              <w:widowControl/>
              <w:spacing w:line="200" w:lineRule="exact"/>
              <w:ind w:firstLine="264" w:firstLineChars="147"/>
              <w:jc w:val="center"/>
              <w:rPr>
                <w:rFonts w:ascii="Times New Roman" w:hAnsi="Times New Roman" w:eastAsia="方正仿宋简体" w:cs="宋体"/>
                <w:bCs/>
                <w:color w:val="000000"/>
                <w:kern w:val="0"/>
                <w:sz w:val="18"/>
                <w:szCs w:val="18"/>
              </w:rPr>
            </w:pPr>
          </w:p>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型号</w:t>
            </w:r>
          </w:p>
        </w:tc>
        <w:tc>
          <w:tcPr>
            <w:tcW w:w="1272"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生产企业</w:t>
            </w:r>
          </w:p>
        </w:tc>
        <w:tc>
          <w:tcPr>
            <w:tcW w:w="1277" w:type="dxa"/>
          </w:tcPr>
          <w:p>
            <w:pPr>
              <w:widowControl/>
              <w:spacing w:line="200" w:lineRule="exact"/>
              <w:ind w:firstLine="0" w:firstLineChars="0"/>
              <w:jc w:val="center"/>
              <w:rPr>
                <w:rFonts w:ascii="Times New Roman" w:hAnsi="Times New Roman" w:eastAsia="方正仿宋简体" w:cs="宋体"/>
                <w:bCs/>
                <w:color w:val="000000"/>
                <w:kern w:val="0"/>
                <w:sz w:val="18"/>
                <w:szCs w:val="18"/>
              </w:rPr>
            </w:pPr>
          </w:p>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申报企业</w:t>
            </w:r>
          </w:p>
        </w:tc>
        <w:tc>
          <w:tcPr>
            <w:tcW w:w="707" w:type="dxa"/>
          </w:tcPr>
          <w:p>
            <w:pPr>
              <w:widowControl/>
              <w:spacing w:line="200" w:lineRule="exact"/>
              <w:ind w:firstLine="0" w:firstLineChars="0"/>
              <w:jc w:val="center"/>
              <w:rPr>
                <w:rFonts w:ascii="Times New Roman" w:hAnsi="Times New Roman" w:eastAsia="方正仿宋简体" w:cs="宋体"/>
                <w:bCs/>
                <w:color w:val="000000"/>
                <w:kern w:val="0"/>
                <w:sz w:val="18"/>
                <w:szCs w:val="18"/>
              </w:rPr>
            </w:pPr>
          </w:p>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计价单位</w:t>
            </w:r>
          </w:p>
        </w:tc>
        <w:tc>
          <w:tcPr>
            <w:tcW w:w="851" w:type="dxa"/>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在执行全国最低价(元)</w:t>
            </w:r>
          </w:p>
        </w:tc>
        <w:tc>
          <w:tcPr>
            <w:tcW w:w="956" w:type="dxa"/>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在执行全国最低价省份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105" w:type="dxa"/>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0" w:firstLineChars="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22"/>
                <w:szCs w:val="22"/>
              </w:rPr>
              <w:t>3-4</w:t>
            </w:r>
          </w:p>
        </w:tc>
        <w:tc>
          <w:tcPr>
            <w:tcW w:w="1979"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6800000946024800003</w:t>
            </w:r>
          </w:p>
        </w:tc>
        <w:tc>
          <w:tcPr>
            <w:tcW w:w="999"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疝气补片</w:t>
            </w:r>
          </w:p>
        </w:tc>
        <w:tc>
          <w:tcPr>
            <w:tcW w:w="1377"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国械注进20193132196</w:t>
            </w:r>
          </w:p>
        </w:tc>
        <w:tc>
          <w:tcPr>
            <w:tcW w:w="1558"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10×15</w:t>
            </w:r>
          </w:p>
        </w:tc>
        <w:tc>
          <w:tcPr>
            <w:tcW w:w="1420"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IP070316F1</w:t>
            </w:r>
          </w:p>
        </w:tc>
        <w:tc>
          <w:tcPr>
            <w:tcW w:w="1272" w:type="dxa"/>
            <w:vAlign w:val="center"/>
          </w:tcPr>
          <w:p>
            <w:pPr>
              <w:widowControl/>
              <w:spacing w:line="20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XXX XXX</w:t>
            </w:r>
          </w:p>
        </w:tc>
        <w:tc>
          <w:tcPr>
            <w:tcW w:w="1277" w:type="dxa"/>
            <w:vAlign w:val="center"/>
          </w:tcPr>
          <w:p>
            <w:pPr>
              <w:widowControl/>
              <w:spacing w:line="200" w:lineRule="exact"/>
              <w:ind w:firstLine="90" w:firstLineChars="5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XXX XXX</w:t>
            </w:r>
          </w:p>
        </w:tc>
        <w:tc>
          <w:tcPr>
            <w:tcW w:w="707" w:type="dxa"/>
            <w:vAlign w:val="center"/>
          </w:tcPr>
          <w:p>
            <w:pPr>
              <w:widowControl/>
              <w:spacing w:line="200" w:lineRule="exact"/>
              <w:ind w:firstLine="180" w:firstLineChars="10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18"/>
                <w:szCs w:val="18"/>
              </w:rPr>
              <w:t>片</w:t>
            </w:r>
          </w:p>
        </w:tc>
        <w:tc>
          <w:tcPr>
            <w:tcW w:w="851" w:type="dxa"/>
            <w:vAlign w:val="center"/>
          </w:tcPr>
          <w:p>
            <w:pPr>
              <w:widowControl/>
              <w:spacing w:line="200" w:lineRule="exact"/>
              <w:ind w:firstLine="0" w:firstLineChars="0"/>
              <w:jc w:val="center"/>
              <w:rPr>
                <w:rFonts w:ascii="Times New Roman" w:hAnsi="Times New Roman" w:eastAsia="方正仿宋简体" w:cs="宋体"/>
                <w:color w:val="000000"/>
                <w:kern w:val="0"/>
                <w:sz w:val="18"/>
                <w:szCs w:val="18"/>
              </w:rPr>
            </w:pPr>
          </w:p>
        </w:tc>
        <w:tc>
          <w:tcPr>
            <w:tcW w:w="956" w:type="dxa"/>
            <w:vAlign w:val="center"/>
          </w:tcPr>
          <w:p>
            <w:pPr>
              <w:widowControl/>
              <w:spacing w:line="200" w:lineRule="exact"/>
              <w:ind w:firstLine="0" w:firstLineChars="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18"/>
                <w:szCs w:val="18"/>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105" w:type="dxa"/>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0" w:firstLineChars="0"/>
              <w:jc w:val="center"/>
              <w:rPr>
                <w:rFonts w:ascii="Times New Roman" w:hAnsi="Times New Roman" w:eastAsia="方正仿宋简体" w:cs="宋体"/>
                <w:color w:val="000000"/>
                <w:kern w:val="0"/>
                <w:sz w:val="18"/>
                <w:szCs w:val="18"/>
              </w:rPr>
            </w:pPr>
          </w:p>
        </w:tc>
        <w:tc>
          <w:tcPr>
            <w:tcW w:w="1979"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999"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37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558"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420"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272"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27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70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851"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956" w:type="dxa"/>
          </w:tcPr>
          <w:p>
            <w:pPr>
              <w:widowControl/>
              <w:spacing w:line="200" w:lineRule="exact"/>
              <w:ind w:firstLine="0" w:firstLineChars="0"/>
              <w:rPr>
                <w:rFonts w:ascii="Times New Roman" w:hAnsi="Times New Roman" w:eastAsia="方正仿宋简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105" w:type="dxa"/>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0" w:firstLineChars="0"/>
              <w:jc w:val="center"/>
              <w:rPr>
                <w:rFonts w:ascii="Times New Roman" w:hAnsi="Times New Roman" w:eastAsia="方正仿宋简体" w:cs="宋体"/>
                <w:color w:val="000000"/>
                <w:kern w:val="0"/>
                <w:sz w:val="18"/>
                <w:szCs w:val="18"/>
              </w:rPr>
            </w:pPr>
          </w:p>
        </w:tc>
        <w:tc>
          <w:tcPr>
            <w:tcW w:w="1979"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999"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37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558"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420"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272"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27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70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851"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956" w:type="dxa"/>
          </w:tcPr>
          <w:p>
            <w:pPr>
              <w:widowControl/>
              <w:spacing w:line="200" w:lineRule="exact"/>
              <w:ind w:firstLine="0" w:firstLineChars="0"/>
              <w:rPr>
                <w:rFonts w:ascii="Times New Roman" w:hAnsi="Times New Roman" w:eastAsia="方正仿宋简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105" w:type="dxa"/>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0" w:firstLineChars="0"/>
              <w:jc w:val="center"/>
              <w:rPr>
                <w:rFonts w:ascii="Times New Roman" w:hAnsi="Times New Roman" w:eastAsia="方正仿宋简体" w:cs="宋体"/>
                <w:color w:val="000000"/>
                <w:kern w:val="0"/>
                <w:sz w:val="18"/>
                <w:szCs w:val="18"/>
              </w:rPr>
            </w:pPr>
          </w:p>
        </w:tc>
        <w:tc>
          <w:tcPr>
            <w:tcW w:w="1979"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999"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37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558"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420"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272"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27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70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851"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956" w:type="dxa"/>
          </w:tcPr>
          <w:p>
            <w:pPr>
              <w:widowControl/>
              <w:spacing w:line="200" w:lineRule="exact"/>
              <w:ind w:firstLine="0" w:firstLineChars="0"/>
              <w:rPr>
                <w:rFonts w:ascii="Times New Roman" w:hAnsi="Times New Roman" w:eastAsia="方正仿宋简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105" w:type="dxa"/>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0" w:firstLineChars="0"/>
              <w:jc w:val="center"/>
              <w:rPr>
                <w:rFonts w:ascii="Times New Roman" w:hAnsi="Times New Roman" w:eastAsia="方正仿宋简体" w:cs="宋体"/>
                <w:color w:val="000000"/>
                <w:kern w:val="0"/>
                <w:sz w:val="18"/>
                <w:szCs w:val="18"/>
              </w:rPr>
            </w:pPr>
          </w:p>
        </w:tc>
        <w:tc>
          <w:tcPr>
            <w:tcW w:w="1979"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999"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37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558"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420"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272"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127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707"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851" w:type="dxa"/>
          </w:tcPr>
          <w:p>
            <w:pPr>
              <w:widowControl/>
              <w:spacing w:line="200" w:lineRule="exact"/>
              <w:ind w:firstLine="0" w:firstLineChars="0"/>
              <w:rPr>
                <w:rFonts w:ascii="Times New Roman" w:hAnsi="Times New Roman" w:eastAsia="方正仿宋简体" w:cs="宋体"/>
                <w:color w:val="000000"/>
                <w:kern w:val="0"/>
                <w:sz w:val="18"/>
                <w:szCs w:val="18"/>
              </w:rPr>
            </w:pPr>
          </w:p>
        </w:tc>
        <w:tc>
          <w:tcPr>
            <w:tcW w:w="956" w:type="dxa"/>
          </w:tcPr>
          <w:p>
            <w:pPr>
              <w:widowControl/>
              <w:spacing w:line="200" w:lineRule="exact"/>
              <w:ind w:firstLine="0" w:firstLineChars="0"/>
              <w:rPr>
                <w:rFonts w:ascii="Times New Roman" w:hAnsi="Times New Roman" w:eastAsia="方正仿宋简体" w:cs="宋体"/>
                <w:color w:val="000000"/>
                <w:kern w:val="0"/>
                <w:sz w:val="18"/>
                <w:szCs w:val="18"/>
              </w:rPr>
            </w:pPr>
          </w:p>
        </w:tc>
      </w:tr>
    </w:tbl>
    <w:p>
      <w:pPr>
        <w:ind w:firstLine="750" w:firstLineChars="250"/>
        <w:rPr>
          <w:rFonts w:ascii="Times New Roman" w:hAnsi="Times New Roman" w:eastAsia="方正仿宋简体"/>
        </w:rPr>
      </w:pPr>
    </w:p>
    <w:p>
      <w:pPr>
        <w:ind w:firstLine="800" w:firstLineChars="250"/>
        <w:rPr>
          <w:rFonts w:ascii="Times New Roman" w:hAnsi="Times New Roman" w:eastAsia="方正仿宋_GBK"/>
          <w:sz w:val="32"/>
        </w:rPr>
      </w:pPr>
      <w:r>
        <w:rPr>
          <w:rFonts w:hint="eastAsia" w:ascii="Times New Roman" w:hAnsi="Times New Roman" w:eastAsia="方正仿宋_GBK"/>
          <w:sz w:val="32"/>
        </w:rPr>
        <w:t>注：1．相同功能属性（分组序号）的产品，申报企业仅填写任一产品作为代表品进行产品信息申报。</w:t>
      </w:r>
    </w:p>
    <w:p>
      <w:pPr>
        <w:ind w:firstLine="800" w:firstLineChars="250"/>
        <w:rPr>
          <w:rFonts w:ascii="Times New Roman" w:hAnsi="Times New Roman" w:eastAsia="方正仿宋_GBK"/>
          <w:sz w:val="32"/>
        </w:rPr>
      </w:pPr>
      <w:r>
        <w:rPr>
          <w:rFonts w:hint="eastAsia" w:ascii="Times New Roman" w:hAnsi="Times New Roman" w:eastAsia="方正仿宋_GBK"/>
          <w:sz w:val="32"/>
        </w:rPr>
        <w:t xml:space="preserve">    2．在执行全国最低价为省级集中采购平台价格，不含自报价和备案价。</w:t>
      </w:r>
    </w:p>
    <w:p>
      <w:pPr>
        <w:ind w:firstLine="800" w:firstLineChars="250"/>
        <w:rPr>
          <w:rFonts w:ascii="Times New Roman" w:hAnsi="Times New Roman" w:eastAsia="方正仿宋_GBK"/>
          <w:sz w:val="32"/>
        </w:rPr>
      </w:pPr>
      <w:r>
        <w:rPr>
          <w:rFonts w:hint="eastAsia" w:ascii="Times New Roman" w:hAnsi="Times New Roman" w:eastAsia="方正仿宋_GBK"/>
          <w:sz w:val="32"/>
        </w:rPr>
        <w:t xml:space="preserve">    3． 该项申报材料需网上提交，并现场报价时递交。</w:t>
      </w:r>
    </w:p>
    <w:p>
      <w:pPr>
        <w:ind w:firstLine="800" w:firstLineChars="250"/>
        <w:rPr>
          <w:rFonts w:ascii="Times New Roman" w:hAnsi="Times New Roman" w:eastAsia="方正仿宋_GBK"/>
          <w:sz w:val="32"/>
        </w:rPr>
      </w:pPr>
    </w:p>
    <w:p>
      <w:pPr>
        <w:ind w:firstLine="8960" w:firstLineChars="2800"/>
        <w:rPr>
          <w:rFonts w:ascii="Times New Roman" w:hAnsi="Times New Roman" w:eastAsia="方正仿宋_GBK"/>
          <w:sz w:val="32"/>
        </w:rPr>
      </w:pPr>
      <w:r>
        <w:rPr>
          <w:rFonts w:hint="eastAsia" w:ascii="Times New Roman" w:hAnsi="Times New Roman" w:eastAsia="方正仿宋_GBK"/>
          <w:sz w:val="32"/>
        </w:rPr>
        <w:t>申报企业（盖章）：</w:t>
      </w:r>
    </w:p>
    <w:p>
      <w:pPr>
        <w:ind w:firstLine="8960" w:firstLineChars="2800"/>
        <w:rPr>
          <w:rFonts w:ascii="Times New Roman" w:hAnsi="Times New Roman" w:eastAsia="方正仿宋_GBK"/>
          <w:sz w:val="32"/>
        </w:rPr>
      </w:pPr>
      <w:r>
        <w:rPr>
          <w:rFonts w:hint="eastAsia" w:ascii="Times New Roman" w:hAnsi="Times New Roman" w:eastAsia="方正仿宋_GBK"/>
          <w:sz w:val="32"/>
        </w:rPr>
        <w:t>日期：  年 月 日</w:t>
      </w:r>
    </w:p>
    <w:p>
      <w:pPr>
        <w:pStyle w:val="3"/>
        <w:spacing w:before="0" w:after="0" w:line="570" w:lineRule="exact"/>
        <w:ind w:firstLine="0" w:firstLineChars="0"/>
        <w:rPr>
          <w:rFonts w:ascii="Times New Roman" w:hAnsi="Times New Roman" w:eastAsia="方正仿宋_GBK" w:cs="Times New Roman"/>
          <w:b w:val="0"/>
          <w:bCs w:val="0"/>
        </w:rPr>
      </w:pPr>
      <w:bookmarkStart w:id="42" w:name="_Toc46326279"/>
      <w:r>
        <w:rPr>
          <w:rFonts w:hint="eastAsia" w:ascii="Times New Roman" w:hAnsi="Times New Roman" w:eastAsia="方正黑体_GBK"/>
          <w:b w:val="0"/>
        </w:rPr>
        <w:t xml:space="preserve">附件4                             </w:t>
      </w:r>
      <w:r>
        <w:rPr>
          <w:rFonts w:hint="eastAsia" w:ascii="Times New Roman" w:hAnsi="Times New Roman" w:eastAsia="方正仿宋_GBK" w:cs="Times New Roman"/>
          <w:b w:val="0"/>
          <w:bCs w:val="0"/>
        </w:rPr>
        <w:t>供应品种清单</w:t>
      </w:r>
      <w:bookmarkEnd w:id="42"/>
    </w:p>
    <w:p>
      <w:pPr>
        <w:ind w:firstLine="600"/>
        <w:rPr>
          <w:rFonts w:ascii="Times New Roman" w:hAnsi="Times New Roman" w:eastAsia="方正仿宋简体"/>
        </w:rPr>
      </w:pPr>
    </w:p>
    <w:tbl>
      <w:tblPr>
        <w:tblStyle w:val="14"/>
        <w:tblpPr w:leftFromText="180" w:rightFromText="180" w:vertAnchor="text" w:horzAnchor="margin" w:tblpXSpec="center" w:tblpY="108"/>
        <w:tblOverlap w:val="never"/>
        <w:tblW w:w="119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2443"/>
        <w:gridCol w:w="1057"/>
        <w:gridCol w:w="1414"/>
        <w:gridCol w:w="1091"/>
        <w:gridCol w:w="1417"/>
        <w:gridCol w:w="1276"/>
        <w:gridCol w:w="1276"/>
        <w:gridCol w:w="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0" w:type="dxa"/>
            <w:tcBorders>
              <w:top w:val="single" w:color="auto" w:sz="4" w:space="0"/>
              <w:left w:val="single" w:color="auto" w:sz="4" w:space="0"/>
              <w:bottom w:val="single" w:color="auto" w:sz="4" w:space="0"/>
              <w:right w:val="single" w:color="auto" w:sz="4" w:space="0"/>
            </w:tcBorders>
            <w:vAlign w:val="center"/>
          </w:tcPr>
          <w:p>
            <w:pPr>
              <w:widowControl/>
              <w:spacing w:line="280" w:lineRule="exact"/>
              <w:ind w:firstLine="0" w:firstLineChars="0"/>
              <w:jc w:val="center"/>
              <w:rPr>
                <w:rFonts w:ascii="Times New Roman" w:hAnsi="Times New Roman" w:eastAsia="方正仿宋简体" w:cs="宋体"/>
                <w:bCs/>
                <w:kern w:val="0"/>
                <w:sz w:val="18"/>
                <w:szCs w:val="18"/>
              </w:rPr>
            </w:pPr>
            <w:r>
              <w:rPr>
                <w:rFonts w:hint="eastAsia" w:ascii="Times New Roman" w:hAnsi="Times New Roman" w:eastAsia="方正仿宋简体" w:cs="宋体"/>
                <w:bCs/>
                <w:kern w:val="0"/>
                <w:sz w:val="18"/>
                <w:szCs w:val="18"/>
              </w:rPr>
              <w:t>分组序号</w:t>
            </w:r>
          </w:p>
        </w:tc>
        <w:tc>
          <w:tcPr>
            <w:tcW w:w="2443"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平台产品编码</w:t>
            </w:r>
          </w:p>
        </w:tc>
        <w:tc>
          <w:tcPr>
            <w:tcW w:w="1057"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产品名称</w:t>
            </w:r>
          </w:p>
        </w:tc>
        <w:tc>
          <w:tcPr>
            <w:tcW w:w="1414"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注册证号</w:t>
            </w:r>
          </w:p>
        </w:tc>
        <w:tc>
          <w:tcPr>
            <w:tcW w:w="109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规格</w:t>
            </w:r>
          </w:p>
        </w:tc>
        <w:tc>
          <w:tcPr>
            <w:tcW w:w="1417" w:type="dxa"/>
          </w:tcPr>
          <w:p>
            <w:pPr>
              <w:widowControl/>
              <w:spacing w:line="280" w:lineRule="exact"/>
              <w:ind w:firstLine="264" w:firstLineChars="147"/>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型号</w:t>
            </w:r>
          </w:p>
        </w:tc>
        <w:tc>
          <w:tcPr>
            <w:tcW w:w="1276"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生产企业</w:t>
            </w:r>
          </w:p>
        </w:tc>
        <w:tc>
          <w:tcPr>
            <w:tcW w:w="1276" w:type="dxa"/>
          </w:tcPr>
          <w:p>
            <w:pPr>
              <w:widowControl/>
              <w:spacing w:line="280" w:lineRule="exact"/>
              <w:ind w:firstLine="0" w:firstLineChars="0"/>
              <w:jc w:val="center"/>
              <w:rPr>
                <w:rFonts w:ascii="Times New Roman" w:hAnsi="Times New Roman" w:eastAsia="方正仿宋简体" w:cs="宋体"/>
                <w:bCs/>
                <w:color w:val="000000"/>
                <w:kern w:val="0"/>
                <w:sz w:val="18"/>
                <w:szCs w:val="18"/>
              </w:rPr>
            </w:pPr>
          </w:p>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申报企业</w:t>
            </w:r>
          </w:p>
        </w:tc>
        <w:tc>
          <w:tcPr>
            <w:tcW w:w="991" w:type="dxa"/>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是否为代表品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0" w:type="dxa"/>
            <w:tcBorders>
              <w:top w:val="single" w:color="auto" w:sz="4" w:space="0"/>
              <w:left w:val="single" w:color="auto" w:sz="4" w:space="0"/>
              <w:bottom w:val="single" w:color="auto" w:sz="4" w:space="0"/>
              <w:right w:val="single" w:color="auto" w:sz="4" w:space="0"/>
            </w:tcBorders>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3-4</w:t>
            </w:r>
          </w:p>
        </w:tc>
        <w:tc>
          <w:tcPr>
            <w:tcW w:w="2443"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6800000946024800003</w:t>
            </w:r>
          </w:p>
        </w:tc>
        <w:tc>
          <w:tcPr>
            <w:tcW w:w="1057"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疝气补片</w:t>
            </w:r>
          </w:p>
        </w:tc>
        <w:tc>
          <w:tcPr>
            <w:tcW w:w="1414"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国械注进20193132196</w:t>
            </w:r>
          </w:p>
        </w:tc>
        <w:tc>
          <w:tcPr>
            <w:tcW w:w="109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10×15</w:t>
            </w:r>
          </w:p>
        </w:tc>
        <w:tc>
          <w:tcPr>
            <w:tcW w:w="1417"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IP070316F1</w:t>
            </w:r>
          </w:p>
        </w:tc>
        <w:tc>
          <w:tcPr>
            <w:tcW w:w="1276"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XXX XXX</w:t>
            </w:r>
          </w:p>
        </w:tc>
        <w:tc>
          <w:tcPr>
            <w:tcW w:w="1276" w:type="dxa"/>
            <w:vAlign w:val="center"/>
          </w:tcPr>
          <w:p>
            <w:pPr>
              <w:widowControl/>
              <w:spacing w:line="280" w:lineRule="exact"/>
              <w:ind w:firstLine="90" w:firstLineChars="5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XXX XXX</w:t>
            </w:r>
          </w:p>
        </w:tc>
        <w:tc>
          <w:tcPr>
            <w:tcW w:w="991" w:type="dxa"/>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18"/>
                <w:szCs w:val="18"/>
              </w:rPr>
              <w:t>是</w:t>
            </w:r>
          </w:p>
          <w:p>
            <w:pPr>
              <w:widowControl/>
              <w:spacing w:line="280" w:lineRule="exact"/>
              <w:ind w:firstLine="0" w:firstLineChars="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18"/>
                <w:szCs w:val="18"/>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0" w:type="dxa"/>
            <w:tcBorders>
              <w:top w:val="single" w:color="auto" w:sz="4" w:space="0"/>
              <w:left w:val="single" w:color="auto" w:sz="4" w:space="0"/>
              <w:bottom w:val="single" w:color="auto" w:sz="4" w:space="0"/>
              <w:right w:val="single" w:color="auto" w:sz="4" w:space="0"/>
            </w:tcBorders>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3-4</w:t>
            </w:r>
          </w:p>
        </w:tc>
        <w:tc>
          <w:tcPr>
            <w:tcW w:w="2443"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6800000946024800004</w:t>
            </w:r>
          </w:p>
        </w:tc>
        <w:tc>
          <w:tcPr>
            <w:tcW w:w="1057"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疝气补片</w:t>
            </w:r>
          </w:p>
        </w:tc>
        <w:tc>
          <w:tcPr>
            <w:tcW w:w="1414"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国械注进20193132198</w:t>
            </w:r>
          </w:p>
        </w:tc>
        <w:tc>
          <w:tcPr>
            <w:tcW w:w="109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10×15</w:t>
            </w:r>
          </w:p>
        </w:tc>
        <w:tc>
          <w:tcPr>
            <w:tcW w:w="1417"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P070317F1</w:t>
            </w:r>
          </w:p>
        </w:tc>
        <w:tc>
          <w:tcPr>
            <w:tcW w:w="1276"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XXX XXX</w:t>
            </w:r>
          </w:p>
        </w:tc>
        <w:tc>
          <w:tcPr>
            <w:tcW w:w="1276" w:type="dxa"/>
            <w:vAlign w:val="center"/>
          </w:tcPr>
          <w:p>
            <w:pPr>
              <w:widowControl/>
              <w:spacing w:line="280" w:lineRule="exact"/>
              <w:ind w:firstLine="90" w:firstLineChars="5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XXX XXX</w:t>
            </w:r>
          </w:p>
        </w:tc>
        <w:tc>
          <w:tcPr>
            <w:tcW w:w="991" w:type="dxa"/>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18"/>
                <w:szCs w:val="18"/>
              </w:rPr>
              <w:t>否</w:t>
            </w:r>
          </w:p>
          <w:p>
            <w:pPr>
              <w:widowControl/>
              <w:spacing w:line="280" w:lineRule="exact"/>
              <w:ind w:firstLine="0" w:firstLineChars="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18"/>
                <w:szCs w:val="18"/>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0" w:type="dxa"/>
            <w:tcBorders>
              <w:top w:val="single" w:color="auto" w:sz="4" w:space="0"/>
              <w:left w:val="single" w:color="auto" w:sz="4" w:space="0"/>
              <w:bottom w:val="single" w:color="auto" w:sz="4" w:space="0"/>
              <w:right w:val="single" w:color="auto" w:sz="4" w:space="0"/>
            </w:tcBorders>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p>
        </w:tc>
        <w:tc>
          <w:tcPr>
            <w:tcW w:w="2443"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57"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414"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417"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276"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276"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991" w:type="dxa"/>
          </w:tcPr>
          <w:p>
            <w:pPr>
              <w:widowControl/>
              <w:spacing w:line="280" w:lineRule="exact"/>
              <w:ind w:firstLine="0" w:firstLineChars="0"/>
              <w:rPr>
                <w:rFonts w:ascii="Times New Roman" w:hAnsi="Times New Roman" w:eastAsia="方正仿宋简体" w:cs="宋体"/>
                <w:color w:val="000000"/>
                <w:kern w:val="0"/>
                <w:sz w:val="18"/>
                <w:szCs w:val="18"/>
              </w:rPr>
            </w:pPr>
          </w:p>
        </w:tc>
      </w:tr>
    </w:tbl>
    <w:p>
      <w:pPr>
        <w:ind w:firstLine="800" w:firstLineChars="250"/>
        <w:rPr>
          <w:rFonts w:ascii="Times New Roman" w:hAnsi="Times New Roman" w:eastAsia="方正仿宋_GBK"/>
          <w:sz w:val="32"/>
        </w:rPr>
      </w:pPr>
      <w:r>
        <w:rPr>
          <w:rFonts w:hint="eastAsia" w:ascii="Times New Roman" w:hAnsi="Times New Roman" w:eastAsia="方正仿宋_GBK"/>
          <w:sz w:val="32"/>
        </w:rPr>
        <w:t>注：1． 供应品种清单应包含拟在联合地区采购供应的符合申报品种资格的所有临床常用产品。</w:t>
      </w:r>
    </w:p>
    <w:p>
      <w:pPr>
        <w:ind w:firstLine="800" w:firstLineChars="250"/>
        <w:rPr>
          <w:rFonts w:ascii="Times New Roman" w:hAnsi="Times New Roman" w:eastAsia="方正仿宋_GBK"/>
          <w:sz w:val="32"/>
        </w:rPr>
      </w:pPr>
      <w:r>
        <w:rPr>
          <w:rFonts w:hint="eastAsia" w:ascii="Times New Roman" w:hAnsi="Times New Roman" w:eastAsia="方正仿宋_GBK"/>
          <w:sz w:val="32"/>
        </w:rPr>
        <w:t xml:space="preserve">    2． 企业须待申报产品资质审查通过后，登录“重庆药品交易平台”下载打印《供应品种清单》递交报价现场</w:t>
      </w:r>
    </w:p>
    <w:p>
      <w:pPr>
        <w:ind w:firstLine="800" w:firstLineChars="250"/>
        <w:rPr>
          <w:rFonts w:ascii="Times New Roman" w:hAnsi="Times New Roman" w:eastAsia="方正仿宋_GBK"/>
          <w:sz w:val="32"/>
        </w:rPr>
      </w:pPr>
    </w:p>
    <w:p>
      <w:pPr>
        <w:ind w:firstLine="7520" w:firstLineChars="2350"/>
        <w:rPr>
          <w:rFonts w:ascii="Times New Roman" w:hAnsi="Times New Roman" w:eastAsia="方正仿宋_GBK"/>
          <w:sz w:val="32"/>
        </w:rPr>
      </w:pPr>
      <w:r>
        <w:rPr>
          <w:rFonts w:hint="eastAsia" w:ascii="Times New Roman" w:hAnsi="Times New Roman" w:eastAsia="方正仿宋_GBK"/>
          <w:sz w:val="32"/>
        </w:rPr>
        <w:t>申报企业（盖章）：</w:t>
      </w:r>
    </w:p>
    <w:p>
      <w:pPr>
        <w:ind w:firstLine="7520" w:firstLineChars="2350"/>
        <w:rPr>
          <w:rFonts w:ascii="Times New Roman" w:hAnsi="Times New Roman" w:eastAsia="方正仿宋_GBK"/>
          <w:sz w:val="32"/>
        </w:rPr>
      </w:pPr>
      <w:r>
        <w:rPr>
          <w:rFonts w:hint="eastAsia" w:ascii="Times New Roman" w:hAnsi="Times New Roman" w:eastAsia="方正仿宋_GBK"/>
          <w:sz w:val="32"/>
        </w:rPr>
        <w:t>日期：  年  月  日</w:t>
      </w:r>
    </w:p>
    <w:p>
      <w:pPr>
        <w:ind w:firstLine="800" w:firstLineChars="250"/>
        <w:rPr>
          <w:rFonts w:ascii="Times New Roman" w:hAnsi="Times New Roman" w:eastAsia="方正仿宋_GBK"/>
          <w:sz w:val="32"/>
        </w:rPr>
      </w:pPr>
    </w:p>
    <w:p>
      <w:pPr>
        <w:pStyle w:val="3"/>
        <w:spacing w:before="0" w:after="0" w:line="570" w:lineRule="exact"/>
        <w:ind w:firstLine="0" w:firstLineChars="0"/>
        <w:rPr>
          <w:rFonts w:ascii="Times New Roman" w:hAnsi="Times New Roman" w:eastAsia="方正仿宋_GBK" w:cs="Times New Roman"/>
          <w:b w:val="0"/>
          <w:bCs w:val="0"/>
        </w:rPr>
      </w:pPr>
      <w:bookmarkStart w:id="43" w:name="_Toc46326280"/>
      <w:r>
        <w:rPr>
          <w:rFonts w:hint="eastAsia" w:ascii="Times New Roman" w:hAnsi="Times New Roman" w:eastAsia="方正黑体_GBK"/>
          <w:b w:val="0"/>
        </w:rPr>
        <w:t xml:space="preserve">附件5 </w:t>
      </w:r>
      <w:r>
        <w:rPr>
          <w:rFonts w:hint="eastAsia" w:ascii="Times New Roman" w:hAnsi="Times New Roman" w:eastAsia="方正仿宋_GBK" w:cs="Times New Roman"/>
          <w:b w:val="0"/>
          <w:bCs w:val="0"/>
        </w:rPr>
        <w:t xml:space="preserve"> 产品价格申报表</w:t>
      </w:r>
      <w:bookmarkEnd w:id="43"/>
    </w:p>
    <w:p>
      <w:pPr>
        <w:ind w:firstLine="0" w:firstLineChars="0"/>
        <w:rPr>
          <w:rFonts w:ascii="Times New Roman" w:hAnsi="Times New Roman" w:eastAsia="方正仿宋简体"/>
        </w:rPr>
      </w:pPr>
    </w:p>
    <w:p>
      <w:pPr>
        <w:ind w:firstLine="0" w:firstLineChars="0"/>
        <w:rPr>
          <w:rFonts w:ascii="Times New Roman" w:hAnsi="Times New Roman" w:eastAsia="方正仿宋_GBK"/>
          <w:sz w:val="32"/>
        </w:rPr>
      </w:pPr>
      <w:r>
        <w:rPr>
          <w:rFonts w:hint="eastAsia" w:ascii="Times New Roman" w:hAnsi="Times New Roman" w:eastAsia="方正仿宋_GBK"/>
          <w:sz w:val="32"/>
        </w:rPr>
        <w:t>申报品种： 腹股沟疝气补片</w:t>
      </w:r>
    </w:p>
    <w:tbl>
      <w:tblPr>
        <w:tblStyle w:val="14"/>
        <w:tblpPr w:leftFromText="180" w:rightFromText="180" w:vertAnchor="text" w:horzAnchor="margin" w:tblpXSpec="center" w:tblpY="108"/>
        <w:tblOverlap w:val="never"/>
        <w:tblW w:w="13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1608"/>
        <w:gridCol w:w="950"/>
        <w:gridCol w:w="1181"/>
        <w:gridCol w:w="1031"/>
        <w:gridCol w:w="976"/>
        <w:gridCol w:w="1091"/>
        <w:gridCol w:w="1091"/>
        <w:gridCol w:w="1007"/>
        <w:gridCol w:w="936"/>
        <w:gridCol w:w="1091"/>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95" w:type="dxa"/>
            <w:tcBorders>
              <w:top w:val="single" w:color="auto" w:sz="4" w:space="0"/>
              <w:left w:val="single" w:color="auto" w:sz="4" w:space="0"/>
              <w:bottom w:val="single" w:color="auto" w:sz="4" w:space="0"/>
              <w:right w:val="single" w:color="auto" w:sz="4" w:space="0"/>
            </w:tcBorders>
            <w:vAlign w:val="center"/>
          </w:tcPr>
          <w:p>
            <w:pPr>
              <w:widowControl/>
              <w:spacing w:line="280" w:lineRule="exact"/>
              <w:ind w:firstLine="0" w:firstLineChars="0"/>
              <w:jc w:val="center"/>
              <w:rPr>
                <w:rFonts w:ascii="Times New Roman" w:hAnsi="Times New Roman" w:eastAsia="方正仿宋简体" w:cs="宋体"/>
                <w:bCs/>
                <w:kern w:val="0"/>
                <w:sz w:val="18"/>
                <w:szCs w:val="18"/>
              </w:rPr>
            </w:pPr>
            <w:r>
              <w:rPr>
                <w:rFonts w:hint="eastAsia" w:ascii="Times New Roman" w:hAnsi="Times New Roman" w:eastAsia="方正仿宋简体" w:cs="宋体"/>
                <w:bCs/>
                <w:kern w:val="0"/>
                <w:sz w:val="18"/>
                <w:szCs w:val="18"/>
              </w:rPr>
              <w:t>分组序号</w:t>
            </w:r>
          </w:p>
        </w:tc>
        <w:tc>
          <w:tcPr>
            <w:tcW w:w="1608"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平台产品编码</w:t>
            </w:r>
          </w:p>
        </w:tc>
        <w:tc>
          <w:tcPr>
            <w:tcW w:w="950"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产品名称</w:t>
            </w:r>
          </w:p>
        </w:tc>
        <w:tc>
          <w:tcPr>
            <w:tcW w:w="118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注册证号</w:t>
            </w:r>
          </w:p>
        </w:tc>
        <w:tc>
          <w:tcPr>
            <w:tcW w:w="103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规格</w:t>
            </w:r>
          </w:p>
        </w:tc>
        <w:tc>
          <w:tcPr>
            <w:tcW w:w="976" w:type="dxa"/>
            <w:vAlign w:val="center"/>
          </w:tcPr>
          <w:p>
            <w:pPr>
              <w:widowControl/>
              <w:spacing w:line="280" w:lineRule="exact"/>
              <w:ind w:firstLine="264" w:firstLineChars="147"/>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型号</w:t>
            </w:r>
          </w:p>
        </w:tc>
        <w:tc>
          <w:tcPr>
            <w:tcW w:w="109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生产企业</w:t>
            </w:r>
          </w:p>
        </w:tc>
        <w:tc>
          <w:tcPr>
            <w:tcW w:w="1091" w:type="dxa"/>
            <w:vAlign w:val="center"/>
          </w:tcPr>
          <w:p>
            <w:pPr>
              <w:widowControl/>
              <w:spacing w:line="280" w:lineRule="exact"/>
              <w:ind w:firstLine="90" w:firstLineChars="5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申报企业</w:t>
            </w:r>
          </w:p>
        </w:tc>
        <w:tc>
          <w:tcPr>
            <w:tcW w:w="1007"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计价单位</w:t>
            </w:r>
          </w:p>
        </w:tc>
        <w:tc>
          <w:tcPr>
            <w:tcW w:w="936"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产品报价(元)</w:t>
            </w:r>
          </w:p>
        </w:tc>
        <w:tc>
          <w:tcPr>
            <w:tcW w:w="109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被授权人签字</w:t>
            </w:r>
          </w:p>
        </w:tc>
        <w:tc>
          <w:tcPr>
            <w:tcW w:w="109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95" w:type="dxa"/>
            <w:tcBorders>
              <w:top w:val="single" w:color="auto" w:sz="4" w:space="0"/>
              <w:left w:val="single" w:color="auto" w:sz="4" w:space="0"/>
              <w:bottom w:val="single" w:color="auto" w:sz="4" w:space="0"/>
              <w:right w:val="single" w:color="auto" w:sz="4" w:space="0"/>
            </w:tcBorders>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22"/>
                <w:szCs w:val="22"/>
              </w:rPr>
              <w:t>3-4</w:t>
            </w:r>
          </w:p>
        </w:tc>
        <w:tc>
          <w:tcPr>
            <w:tcW w:w="1608"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6800000946024800003</w:t>
            </w:r>
          </w:p>
        </w:tc>
        <w:tc>
          <w:tcPr>
            <w:tcW w:w="950"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疝气补片</w:t>
            </w:r>
          </w:p>
        </w:tc>
        <w:tc>
          <w:tcPr>
            <w:tcW w:w="118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国械注进20193132196</w:t>
            </w:r>
          </w:p>
        </w:tc>
        <w:tc>
          <w:tcPr>
            <w:tcW w:w="103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10×15</w:t>
            </w:r>
          </w:p>
        </w:tc>
        <w:tc>
          <w:tcPr>
            <w:tcW w:w="976"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IP070316F1</w:t>
            </w:r>
          </w:p>
        </w:tc>
        <w:tc>
          <w:tcPr>
            <w:tcW w:w="1091" w:type="dxa"/>
            <w:vAlign w:val="center"/>
          </w:tcPr>
          <w:p>
            <w:pPr>
              <w:widowControl/>
              <w:spacing w:line="280" w:lineRule="exact"/>
              <w:ind w:firstLine="0" w:firstLineChars="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XXX XXX</w:t>
            </w:r>
          </w:p>
        </w:tc>
        <w:tc>
          <w:tcPr>
            <w:tcW w:w="1091" w:type="dxa"/>
            <w:vAlign w:val="center"/>
          </w:tcPr>
          <w:p>
            <w:pPr>
              <w:widowControl/>
              <w:spacing w:line="280" w:lineRule="exact"/>
              <w:ind w:firstLine="90" w:firstLineChars="50"/>
              <w:jc w:val="center"/>
              <w:rPr>
                <w:rFonts w:ascii="Times New Roman" w:hAnsi="Times New Roman" w:eastAsia="方正仿宋简体" w:cs="宋体"/>
                <w:bCs/>
                <w:color w:val="000000"/>
                <w:kern w:val="0"/>
                <w:sz w:val="18"/>
                <w:szCs w:val="18"/>
              </w:rPr>
            </w:pPr>
            <w:r>
              <w:rPr>
                <w:rFonts w:hint="eastAsia" w:ascii="Times New Roman" w:hAnsi="Times New Roman" w:eastAsia="方正仿宋简体" w:cs="宋体"/>
                <w:bCs/>
                <w:color w:val="000000"/>
                <w:kern w:val="0"/>
                <w:sz w:val="18"/>
                <w:szCs w:val="18"/>
              </w:rPr>
              <w:t>XXX XXX</w:t>
            </w:r>
          </w:p>
        </w:tc>
        <w:tc>
          <w:tcPr>
            <w:tcW w:w="1007" w:type="dxa"/>
            <w:vAlign w:val="center"/>
          </w:tcPr>
          <w:p>
            <w:pPr>
              <w:widowControl/>
              <w:spacing w:line="280" w:lineRule="exact"/>
              <w:ind w:firstLine="180" w:firstLineChars="10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18"/>
                <w:szCs w:val="18"/>
              </w:rPr>
              <w:t>片</w:t>
            </w:r>
          </w:p>
        </w:tc>
        <w:tc>
          <w:tcPr>
            <w:tcW w:w="936" w:type="dxa"/>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r>
              <w:rPr>
                <w:rFonts w:hint="eastAsia" w:ascii="Times New Roman" w:hAnsi="Times New Roman" w:eastAsia="方正仿宋简体" w:cs="宋体"/>
                <w:color w:val="000000"/>
                <w:kern w:val="0"/>
                <w:sz w:val="18"/>
                <w:szCs w:val="18"/>
              </w:rPr>
              <w:t>（示例）</w:t>
            </w:r>
          </w:p>
        </w:tc>
        <w:tc>
          <w:tcPr>
            <w:tcW w:w="1091" w:type="dxa"/>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p>
        </w:tc>
        <w:tc>
          <w:tcPr>
            <w:tcW w:w="1091" w:type="dxa"/>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95" w:type="dxa"/>
            <w:tcBorders>
              <w:top w:val="single" w:color="auto" w:sz="4" w:space="0"/>
              <w:left w:val="single" w:color="auto" w:sz="4" w:space="0"/>
              <w:bottom w:val="single" w:color="auto" w:sz="4" w:space="0"/>
              <w:right w:val="single" w:color="auto" w:sz="4" w:space="0"/>
            </w:tcBorders>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p>
        </w:tc>
        <w:tc>
          <w:tcPr>
            <w:tcW w:w="1608"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950"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18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3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976"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07"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936"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95" w:type="dxa"/>
            <w:tcBorders>
              <w:top w:val="single" w:color="auto" w:sz="4" w:space="0"/>
              <w:left w:val="single" w:color="auto" w:sz="4" w:space="0"/>
              <w:bottom w:val="single" w:color="auto" w:sz="4" w:space="0"/>
              <w:right w:val="single" w:color="auto" w:sz="4" w:space="0"/>
            </w:tcBorders>
            <w:vAlign w:val="center"/>
          </w:tcPr>
          <w:p>
            <w:pPr>
              <w:widowControl/>
              <w:spacing w:line="280" w:lineRule="exact"/>
              <w:ind w:firstLine="0" w:firstLineChars="0"/>
              <w:jc w:val="center"/>
              <w:rPr>
                <w:rFonts w:ascii="Times New Roman" w:hAnsi="Times New Roman" w:eastAsia="方正仿宋简体" w:cs="宋体"/>
                <w:color w:val="000000"/>
                <w:kern w:val="0"/>
                <w:sz w:val="18"/>
                <w:szCs w:val="18"/>
              </w:rPr>
            </w:pPr>
          </w:p>
        </w:tc>
        <w:tc>
          <w:tcPr>
            <w:tcW w:w="1608"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950"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18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3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976"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07"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936"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c>
          <w:tcPr>
            <w:tcW w:w="1091" w:type="dxa"/>
          </w:tcPr>
          <w:p>
            <w:pPr>
              <w:widowControl/>
              <w:spacing w:line="280" w:lineRule="exact"/>
              <w:ind w:firstLine="0" w:firstLineChars="0"/>
              <w:rPr>
                <w:rFonts w:ascii="Times New Roman" w:hAnsi="Times New Roman" w:eastAsia="方正仿宋简体" w:cs="宋体"/>
                <w:color w:val="000000"/>
                <w:kern w:val="0"/>
                <w:sz w:val="18"/>
                <w:szCs w:val="18"/>
              </w:rPr>
            </w:pPr>
          </w:p>
        </w:tc>
      </w:tr>
    </w:tbl>
    <w:p>
      <w:pPr>
        <w:ind w:firstLine="800" w:firstLineChars="250"/>
        <w:rPr>
          <w:rFonts w:ascii="Times New Roman" w:hAnsi="Times New Roman" w:eastAsia="方正仿宋_GBK"/>
          <w:sz w:val="32"/>
        </w:rPr>
      </w:pPr>
      <w:r>
        <w:rPr>
          <w:rFonts w:hint="eastAsia" w:ascii="Times New Roman" w:hAnsi="Times New Roman" w:eastAsia="方正仿宋_GBK"/>
          <w:sz w:val="32"/>
        </w:rPr>
        <w:t>注：1．相同功能属性（分组序号）的产品，申报企业仅填写代表品的申报价。</w:t>
      </w:r>
    </w:p>
    <w:p>
      <w:pPr>
        <w:ind w:firstLine="1440" w:firstLineChars="450"/>
        <w:rPr>
          <w:rFonts w:ascii="Times New Roman" w:hAnsi="Times New Roman" w:eastAsia="方正仿宋_GBK"/>
          <w:sz w:val="32"/>
        </w:rPr>
      </w:pPr>
      <w:r>
        <w:rPr>
          <w:rFonts w:hint="eastAsia" w:ascii="Times New Roman" w:hAnsi="Times New Roman" w:eastAsia="方正仿宋_GBK"/>
          <w:sz w:val="32"/>
        </w:rPr>
        <w:t>2． 该项申报材料需现场报价时递交。</w:t>
      </w:r>
    </w:p>
    <w:p>
      <w:pPr>
        <w:ind w:firstLine="1440" w:firstLineChars="450"/>
        <w:rPr>
          <w:rFonts w:ascii="Times New Roman" w:hAnsi="Times New Roman" w:eastAsia="方正仿宋_GBK"/>
          <w:sz w:val="32"/>
        </w:rPr>
      </w:pPr>
      <w:r>
        <w:rPr>
          <w:rFonts w:hint="eastAsia" w:ascii="Times New Roman" w:hAnsi="Times New Roman" w:eastAsia="方正仿宋_GBK"/>
          <w:sz w:val="32"/>
        </w:rPr>
        <w:t>3．每个分组序号对应一个“产品价格申报表”，该项申报材料须登录“重庆药品交易平台”，申报产品审查通过后，方可下载打印，进行产品报价填报。</w:t>
      </w:r>
    </w:p>
    <w:p>
      <w:pPr>
        <w:ind w:firstLine="800" w:firstLineChars="250"/>
        <w:rPr>
          <w:rFonts w:ascii="Times New Roman" w:hAnsi="Times New Roman" w:eastAsia="方正仿宋_GBK"/>
          <w:sz w:val="32"/>
        </w:rPr>
      </w:pPr>
    </w:p>
    <w:p>
      <w:pPr>
        <w:ind w:firstLine="8160" w:firstLineChars="2550"/>
        <w:rPr>
          <w:rFonts w:ascii="Times New Roman" w:hAnsi="Times New Roman" w:eastAsia="方正仿宋_GBK"/>
          <w:sz w:val="32"/>
        </w:rPr>
      </w:pPr>
      <w:r>
        <w:rPr>
          <w:rFonts w:hint="eastAsia" w:ascii="Times New Roman" w:hAnsi="Times New Roman" w:eastAsia="方正仿宋_GBK"/>
          <w:sz w:val="32"/>
        </w:rPr>
        <w:t>申报企业（盖章）：</w:t>
      </w:r>
    </w:p>
    <w:p>
      <w:pPr>
        <w:ind w:firstLine="8160" w:firstLineChars="2550"/>
        <w:rPr>
          <w:rFonts w:ascii="Times New Roman" w:hAnsi="Times New Roman" w:eastAsia="方正仿宋_GBK"/>
          <w:sz w:val="32"/>
        </w:rPr>
        <w:sectPr>
          <w:pgSz w:w="16838" w:h="11906" w:orient="landscape"/>
          <w:pgMar w:top="1474" w:right="1984" w:bottom="1587" w:left="2098" w:header="851" w:footer="992" w:gutter="0"/>
          <w:pgNumType w:fmt="numberInDash"/>
          <w:cols w:space="425" w:num="1"/>
          <w:docGrid w:type="lines" w:linePitch="408" w:charSpace="0"/>
        </w:sectPr>
      </w:pPr>
      <w:r>
        <w:rPr>
          <w:rFonts w:hint="eastAsia" w:ascii="Times New Roman" w:hAnsi="Times New Roman" w:eastAsia="方正仿宋_GBK"/>
          <w:sz w:val="32"/>
        </w:rPr>
        <w:t>日期： 年 月 日</w:t>
      </w:r>
    </w:p>
    <w:p>
      <w:pPr>
        <w:pStyle w:val="3"/>
        <w:ind w:firstLine="643"/>
      </w:pPr>
      <w:bookmarkStart w:id="44" w:name="_Toc46326281"/>
      <w:r>
        <w:rPr>
          <w:rFonts w:hint="eastAsia"/>
        </w:rPr>
        <w:t>附件6</w:t>
      </w:r>
      <w:bookmarkEnd w:id="44"/>
    </w:p>
    <w:p>
      <w:pPr>
        <w:ind w:firstLine="2100" w:firstLineChars="700"/>
        <w:rPr>
          <w:rFonts w:ascii="方正小标宋_GBK" w:hAnsi="方正小标宋_GBK" w:eastAsia="方正小标宋_GBK" w:cs="方正小标宋_GBK"/>
        </w:rPr>
      </w:pPr>
      <w:r>
        <w:rPr>
          <w:rFonts w:hint="eastAsia" w:ascii="方正小标宋_GBK" w:hAnsi="方正小标宋_GBK" w:eastAsia="方正小标宋_GBK" w:cs="方正小标宋_GBK"/>
        </w:rPr>
        <w:t>符合申报条件的生产企业名单</w:t>
      </w:r>
    </w:p>
    <w:p>
      <w:pPr>
        <w:ind w:firstLine="2100" w:firstLineChars="700"/>
        <w:rPr>
          <w:rFonts w:ascii="方正小标宋_GBK" w:hAnsi="方正小标宋_GBK" w:eastAsia="方正小标宋_GBK" w:cs="方正小标宋_GBK"/>
        </w:rPr>
      </w:pPr>
    </w:p>
    <w:tbl>
      <w:tblPr>
        <w:tblStyle w:val="14"/>
        <w:tblW w:w="10681" w:type="dxa"/>
        <w:tblInd w:w="-1075" w:type="dxa"/>
        <w:tblLayout w:type="autofit"/>
        <w:tblCellMar>
          <w:top w:w="0" w:type="dxa"/>
          <w:left w:w="108" w:type="dxa"/>
          <w:bottom w:w="0" w:type="dxa"/>
          <w:right w:w="108" w:type="dxa"/>
        </w:tblCellMar>
      </w:tblPr>
      <w:tblGrid>
        <w:gridCol w:w="1080"/>
        <w:gridCol w:w="4380"/>
        <w:gridCol w:w="968"/>
        <w:gridCol w:w="4253"/>
      </w:tblGrid>
      <w:tr>
        <w:tblPrEx>
          <w:tblCellMar>
            <w:top w:w="0" w:type="dxa"/>
            <w:left w:w="108" w:type="dxa"/>
            <w:bottom w:w="0" w:type="dxa"/>
            <w:right w:w="108" w:type="dxa"/>
          </w:tblCellMar>
        </w:tblPrEx>
        <w:trPr>
          <w:trHeight w:val="270" w:hRule="atLeast"/>
        </w:trPr>
        <w:tc>
          <w:tcPr>
            <w:tcW w:w="10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b/>
                <w:bCs/>
                <w:color w:val="000000"/>
                <w:kern w:val="0"/>
                <w:sz w:val="22"/>
              </w:rPr>
            </w:pPr>
            <w:r>
              <w:rPr>
                <w:rFonts w:hint="eastAsia" w:ascii="宋体" w:hAnsi="宋体" w:eastAsia="宋体" w:cs="宋体"/>
                <w:b/>
                <w:bCs/>
                <w:color w:val="000000"/>
                <w:kern w:val="0"/>
                <w:sz w:val="22"/>
              </w:rPr>
              <w:t>序号</w:t>
            </w:r>
          </w:p>
        </w:tc>
        <w:tc>
          <w:tcPr>
            <w:tcW w:w="4380" w:type="dxa"/>
            <w:tcBorders>
              <w:top w:val="single" w:color="auto" w:sz="4" w:space="0"/>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b/>
                <w:bCs/>
                <w:color w:val="000000"/>
                <w:kern w:val="0"/>
                <w:sz w:val="22"/>
              </w:rPr>
            </w:pPr>
            <w:r>
              <w:rPr>
                <w:rFonts w:hint="eastAsia" w:ascii="宋体" w:hAnsi="宋体" w:eastAsia="宋体" w:cs="宋体"/>
                <w:b/>
                <w:bCs/>
                <w:color w:val="000000"/>
                <w:kern w:val="0"/>
                <w:sz w:val="22"/>
              </w:rPr>
              <w:t>企业名称</w:t>
            </w:r>
          </w:p>
        </w:tc>
        <w:tc>
          <w:tcPr>
            <w:tcW w:w="968" w:type="dxa"/>
            <w:tcBorders>
              <w:top w:val="single" w:color="auto" w:sz="4" w:space="0"/>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b/>
                <w:bCs/>
                <w:color w:val="000000"/>
                <w:kern w:val="0"/>
                <w:sz w:val="22"/>
              </w:rPr>
            </w:pPr>
            <w:r>
              <w:rPr>
                <w:rFonts w:hint="eastAsia" w:ascii="宋体" w:hAnsi="宋体" w:eastAsia="宋体" w:cs="宋体"/>
                <w:b/>
                <w:bCs/>
                <w:color w:val="000000"/>
                <w:kern w:val="0"/>
                <w:sz w:val="22"/>
              </w:rPr>
              <w:t>序号</w:t>
            </w:r>
          </w:p>
        </w:tc>
        <w:tc>
          <w:tcPr>
            <w:tcW w:w="4253" w:type="dxa"/>
            <w:tcBorders>
              <w:top w:val="single" w:color="auto" w:sz="4" w:space="0"/>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b/>
                <w:bCs/>
                <w:color w:val="000000"/>
                <w:kern w:val="0"/>
                <w:sz w:val="22"/>
              </w:rPr>
            </w:pPr>
            <w:r>
              <w:rPr>
                <w:rFonts w:hint="eastAsia" w:ascii="宋体" w:hAnsi="宋体" w:eastAsia="宋体" w:cs="宋体"/>
                <w:b/>
                <w:bCs/>
                <w:color w:val="000000"/>
                <w:kern w:val="0"/>
                <w:sz w:val="22"/>
              </w:rPr>
              <w:t>企业名称</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北京天助畅运医疗技术股份有限公司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14</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北京派尔特医疗科技股份有限公司</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2</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柯惠医疗器材国际贸易(上海)有限公司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15</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佳德康慧（北京）科贸有限公司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3</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巴德医疗科技（上海）有限公司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16</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常州市康蒂娜医疗科技有限公司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4</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强生（上海）医疗器材有限公司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17</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常州智力微创医疗器械有限公司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5</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无锡市宇寿医疗器械有限公司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18</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上海新华瑞思医疗科技有限公司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6</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南通华利康医疗器械有限公司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19</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深圳市沃尔德外科医疗器械技术有限公司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7</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北京鑫紫竹兴业医疗器械股份有限公司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20</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北京博辉瑞进生物科技有限公司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8</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日照天一生物医疗科技有限公司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21</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江苏百纳医疗科技有限公司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9</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常州医疗器材总厂有限公司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22</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库克（中国）医疗贸易有限公司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10</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江苏三联星海医疗器械股份有限公司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23</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西藏汇德科技有限责任公司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11</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贝朗医疗（上海）国际贸易有限公司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24</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重庆东泰医疗器械有限公司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12</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武汉蓝普医品有限公司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25</w:t>
            </w: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北京大清生物技术股份有限公司</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13</w:t>
            </w:r>
          </w:p>
        </w:tc>
        <w:tc>
          <w:tcPr>
            <w:tcW w:w="4380"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r>
              <w:rPr>
                <w:rFonts w:hint="eastAsia" w:ascii="宋体" w:hAnsi="宋体" w:eastAsia="宋体" w:cs="宋体"/>
                <w:color w:val="000000"/>
                <w:kern w:val="0"/>
                <w:sz w:val="22"/>
              </w:rPr>
              <w:t>江苏知原药业有限公司</w:t>
            </w:r>
          </w:p>
        </w:tc>
        <w:tc>
          <w:tcPr>
            <w:tcW w:w="968"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p>
        </w:tc>
        <w:tc>
          <w:tcPr>
            <w:tcW w:w="4253" w:type="dxa"/>
            <w:tcBorders>
              <w:top w:val="nil"/>
              <w:left w:val="nil"/>
              <w:bottom w:val="single" w:color="auto" w:sz="4" w:space="0"/>
              <w:right w:val="single" w:color="auto" w:sz="4" w:space="0"/>
            </w:tcBorders>
            <w:shd w:val="clear" w:color="auto" w:fill="auto"/>
            <w:noWrap/>
            <w:vAlign w:val="center"/>
          </w:tcPr>
          <w:p>
            <w:pPr>
              <w:widowControl/>
              <w:ind w:firstLine="0" w:firstLineChars="0"/>
              <w:jc w:val="center"/>
              <w:rPr>
                <w:rFonts w:ascii="宋体" w:hAnsi="宋体" w:eastAsia="宋体" w:cs="宋体"/>
                <w:color w:val="000000"/>
                <w:kern w:val="0"/>
                <w:sz w:val="22"/>
              </w:rPr>
            </w:pPr>
          </w:p>
        </w:tc>
      </w:tr>
    </w:tbl>
    <w:p>
      <w:pPr>
        <w:spacing w:line="570" w:lineRule="exact"/>
        <w:ind w:left="180" w:hanging="180" w:hangingChars="50"/>
        <w:rPr>
          <w:rFonts w:ascii="Times New Roman" w:hAnsi="Times New Roman" w:eastAsia="方正小标宋_GBK" w:cs="方正小标宋_GBK"/>
          <w:sz w:val="36"/>
          <w:szCs w:val="36"/>
        </w:rPr>
      </w:pPr>
    </w:p>
    <w:p>
      <w:pPr>
        <w:ind w:firstLine="639" w:firstLineChars="213"/>
        <w:rPr>
          <w:rFonts w:ascii="Times New Roman" w:hAnsi="Times New Roman" w:eastAsia="方正仿宋简体"/>
          <w:vanish/>
        </w:rPr>
      </w:pPr>
    </w:p>
    <w:sectPr>
      <w:pgSz w:w="11906" w:h="16838"/>
      <w:pgMar w:top="1984" w:right="1587" w:bottom="2098" w:left="1474" w:header="851" w:footer="992" w:gutter="0"/>
      <w:pgNumType w:fmt="numberInDash"/>
      <w:cols w:space="0" w:num="1"/>
      <w:docGrid w:type="lines"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仿宋简体">
    <w:altName w:val="微软雅黑"/>
    <w:panose1 w:val="02010601030101010101"/>
    <w:charset w:val="86"/>
    <w:family w:val="auto"/>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2049" o:spid="_x0000_s2049"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joinstyle="miter"/>
          <v:imagedata o:title=""/>
          <o:lock v:ext="edit"/>
          <v:textbox inset="0mm,0mm,0mm,0mm" style="mso-fit-shape-to-text:t;">
            <w:txbxContent>
              <w:p>
                <w:pPr>
                  <w:pStyle w:val="8"/>
                  <w:rPr>
                    <w:rFonts w:eastAsia="仿宋"/>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2050" o:spid="_x0000_s2050"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8"/>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- 22 -</w:t>
                </w:r>
                <w:r>
                  <w:rPr>
                    <w:rFonts w:hint="eastAsia" w:asciiTheme="minorEastAsia" w:hAnsiTheme="minorEastAsia" w:eastAsiaTheme="minorEastAsia" w:cstheme="minorEastAsia"/>
                    <w:sz w:val="28"/>
                    <w:szCs w:val="2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6BE4D7"/>
    <w:multiLevelType w:val="singleLevel"/>
    <w:tmpl w:val="876BE4D7"/>
    <w:lvl w:ilvl="0" w:tentative="0">
      <w:start w:val="2"/>
      <w:numFmt w:val="chineseCounting"/>
      <w:suff w:val="space"/>
      <w:lvlText w:val="第%1部分"/>
      <w:lvlJc w:val="left"/>
      <w:rPr>
        <w:rFonts w:hint="eastAsia"/>
      </w:rPr>
    </w:lvl>
  </w:abstractNum>
  <w:abstractNum w:abstractNumId="1">
    <w:nsid w:val="C04C312B"/>
    <w:multiLevelType w:val="singleLevel"/>
    <w:tmpl w:val="C04C312B"/>
    <w:lvl w:ilvl="0" w:tentative="0">
      <w:start w:val="1"/>
      <w:numFmt w:val="chineseCounting"/>
      <w:suff w:val="nothing"/>
      <w:lvlText w:val="（%1）"/>
      <w:lvlJc w:val="left"/>
      <w:rPr>
        <w:rFonts w:hint="eastAsia"/>
      </w:rPr>
    </w:lvl>
  </w:abstractNum>
  <w:abstractNum w:abstractNumId="2">
    <w:nsid w:val="0F24C705"/>
    <w:multiLevelType w:val="singleLevel"/>
    <w:tmpl w:val="0F24C705"/>
    <w:lvl w:ilvl="0" w:tentative="0">
      <w:start w:val="1"/>
      <w:numFmt w:val="decimal"/>
      <w:suff w:val="nothing"/>
      <w:lvlText w:val="%1．"/>
      <w:lvlJc w:val="left"/>
      <w:pPr>
        <w:ind w:left="567"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documentProtection w:enforcement="0"/>
  <w:defaultTabStop w:val="420"/>
  <w:drawingGridHorizontalSpacing w:val="150"/>
  <w:drawingGridVerticalSpacing w:val="204"/>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E7342"/>
    <w:rsid w:val="0000179C"/>
    <w:rsid w:val="00003509"/>
    <w:rsid w:val="00007C5F"/>
    <w:rsid w:val="00017B1B"/>
    <w:rsid w:val="0002264F"/>
    <w:rsid w:val="00022713"/>
    <w:rsid w:val="000318DF"/>
    <w:rsid w:val="00031F34"/>
    <w:rsid w:val="00036533"/>
    <w:rsid w:val="0003663F"/>
    <w:rsid w:val="00036C56"/>
    <w:rsid w:val="00041E25"/>
    <w:rsid w:val="000524E1"/>
    <w:rsid w:val="00057A1D"/>
    <w:rsid w:val="00057EBA"/>
    <w:rsid w:val="00060A46"/>
    <w:rsid w:val="000613E8"/>
    <w:rsid w:val="000630B9"/>
    <w:rsid w:val="000711A6"/>
    <w:rsid w:val="00071B13"/>
    <w:rsid w:val="00074686"/>
    <w:rsid w:val="00075353"/>
    <w:rsid w:val="000777F0"/>
    <w:rsid w:val="00080FD9"/>
    <w:rsid w:val="000822FC"/>
    <w:rsid w:val="00084ABE"/>
    <w:rsid w:val="0008749D"/>
    <w:rsid w:val="00097843"/>
    <w:rsid w:val="000A3572"/>
    <w:rsid w:val="000A70F0"/>
    <w:rsid w:val="000B0BA5"/>
    <w:rsid w:val="000D0A6A"/>
    <w:rsid w:val="000E0A9A"/>
    <w:rsid w:val="000E3EE1"/>
    <w:rsid w:val="000F26C9"/>
    <w:rsid w:val="000F4B36"/>
    <w:rsid w:val="0010431E"/>
    <w:rsid w:val="00106538"/>
    <w:rsid w:val="0010693F"/>
    <w:rsid w:val="00111052"/>
    <w:rsid w:val="00117767"/>
    <w:rsid w:val="0012201A"/>
    <w:rsid w:val="0012561A"/>
    <w:rsid w:val="00132694"/>
    <w:rsid w:val="00134D17"/>
    <w:rsid w:val="001360C0"/>
    <w:rsid w:val="001400CF"/>
    <w:rsid w:val="00143FF4"/>
    <w:rsid w:val="00145D72"/>
    <w:rsid w:val="00152660"/>
    <w:rsid w:val="0015432A"/>
    <w:rsid w:val="00155478"/>
    <w:rsid w:val="00161595"/>
    <w:rsid w:val="0016793E"/>
    <w:rsid w:val="00170321"/>
    <w:rsid w:val="00170BDD"/>
    <w:rsid w:val="0017152A"/>
    <w:rsid w:val="00175B1B"/>
    <w:rsid w:val="00175CAF"/>
    <w:rsid w:val="0018425D"/>
    <w:rsid w:val="001874DC"/>
    <w:rsid w:val="00190218"/>
    <w:rsid w:val="00192B28"/>
    <w:rsid w:val="00192F6B"/>
    <w:rsid w:val="00192FCB"/>
    <w:rsid w:val="00194EB7"/>
    <w:rsid w:val="00197A9B"/>
    <w:rsid w:val="001A1230"/>
    <w:rsid w:val="001A1B0B"/>
    <w:rsid w:val="001B280C"/>
    <w:rsid w:val="001B660F"/>
    <w:rsid w:val="001C3F0E"/>
    <w:rsid w:val="001C40F7"/>
    <w:rsid w:val="001D2671"/>
    <w:rsid w:val="001D2E03"/>
    <w:rsid w:val="001E0955"/>
    <w:rsid w:val="001E305E"/>
    <w:rsid w:val="001E34BC"/>
    <w:rsid w:val="001E4683"/>
    <w:rsid w:val="001E4A36"/>
    <w:rsid w:val="001E57D1"/>
    <w:rsid w:val="001E74CA"/>
    <w:rsid w:val="001F0EA7"/>
    <w:rsid w:val="001F45DE"/>
    <w:rsid w:val="001F70A6"/>
    <w:rsid w:val="001F7D88"/>
    <w:rsid w:val="00210ABE"/>
    <w:rsid w:val="00210BEB"/>
    <w:rsid w:val="0021182A"/>
    <w:rsid w:val="0021396F"/>
    <w:rsid w:val="002228C9"/>
    <w:rsid w:val="00223680"/>
    <w:rsid w:val="00230737"/>
    <w:rsid w:val="00231F71"/>
    <w:rsid w:val="00233060"/>
    <w:rsid w:val="0023475C"/>
    <w:rsid w:val="00234AE0"/>
    <w:rsid w:val="00240088"/>
    <w:rsid w:val="00245366"/>
    <w:rsid w:val="002475AD"/>
    <w:rsid w:val="002526F5"/>
    <w:rsid w:val="00265720"/>
    <w:rsid w:val="00267192"/>
    <w:rsid w:val="002702BE"/>
    <w:rsid w:val="00272BFB"/>
    <w:rsid w:val="0027343D"/>
    <w:rsid w:val="0027628A"/>
    <w:rsid w:val="00280218"/>
    <w:rsid w:val="002805FB"/>
    <w:rsid w:val="00282A4F"/>
    <w:rsid w:val="0028452D"/>
    <w:rsid w:val="00295CAA"/>
    <w:rsid w:val="0029613E"/>
    <w:rsid w:val="002976DE"/>
    <w:rsid w:val="002A563F"/>
    <w:rsid w:val="002A762D"/>
    <w:rsid w:val="002B2124"/>
    <w:rsid w:val="002C2347"/>
    <w:rsid w:val="002C3EEE"/>
    <w:rsid w:val="002C6F60"/>
    <w:rsid w:val="002D02AF"/>
    <w:rsid w:val="002D37BB"/>
    <w:rsid w:val="002D532F"/>
    <w:rsid w:val="002D61C2"/>
    <w:rsid w:val="002D7AC6"/>
    <w:rsid w:val="002E4182"/>
    <w:rsid w:val="002E4D9B"/>
    <w:rsid w:val="002E791C"/>
    <w:rsid w:val="002F1C53"/>
    <w:rsid w:val="002F2DAE"/>
    <w:rsid w:val="002F54AB"/>
    <w:rsid w:val="002F614B"/>
    <w:rsid w:val="003025A3"/>
    <w:rsid w:val="003025C4"/>
    <w:rsid w:val="003030B9"/>
    <w:rsid w:val="003056CF"/>
    <w:rsid w:val="00307E7F"/>
    <w:rsid w:val="00310F22"/>
    <w:rsid w:val="00312D88"/>
    <w:rsid w:val="00314B34"/>
    <w:rsid w:val="00316530"/>
    <w:rsid w:val="003212A7"/>
    <w:rsid w:val="00322890"/>
    <w:rsid w:val="00322D1A"/>
    <w:rsid w:val="003309C1"/>
    <w:rsid w:val="00332084"/>
    <w:rsid w:val="003341E3"/>
    <w:rsid w:val="00344472"/>
    <w:rsid w:val="0034603D"/>
    <w:rsid w:val="00346BE6"/>
    <w:rsid w:val="003545C3"/>
    <w:rsid w:val="003562CF"/>
    <w:rsid w:val="00356FAA"/>
    <w:rsid w:val="00357818"/>
    <w:rsid w:val="00360E0E"/>
    <w:rsid w:val="00363258"/>
    <w:rsid w:val="0036610B"/>
    <w:rsid w:val="00366F7D"/>
    <w:rsid w:val="003824C9"/>
    <w:rsid w:val="003916F6"/>
    <w:rsid w:val="00391F20"/>
    <w:rsid w:val="0039352A"/>
    <w:rsid w:val="003962AD"/>
    <w:rsid w:val="003A0594"/>
    <w:rsid w:val="003A3372"/>
    <w:rsid w:val="003A396D"/>
    <w:rsid w:val="003A4525"/>
    <w:rsid w:val="003A6D06"/>
    <w:rsid w:val="003B29DD"/>
    <w:rsid w:val="003B5682"/>
    <w:rsid w:val="003B7D3E"/>
    <w:rsid w:val="003C1D44"/>
    <w:rsid w:val="003C2D4C"/>
    <w:rsid w:val="003D2901"/>
    <w:rsid w:val="003D3158"/>
    <w:rsid w:val="003D41FA"/>
    <w:rsid w:val="003D65FC"/>
    <w:rsid w:val="003D7DD8"/>
    <w:rsid w:val="003E43F7"/>
    <w:rsid w:val="003E482E"/>
    <w:rsid w:val="003E5AE3"/>
    <w:rsid w:val="003E7FBE"/>
    <w:rsid w:val="003F0912"/>
    <w:rsid w:val="003F19F4"/>
    <w:rsid w:val="003F1BA9"/>
    <w:rsid w:val="003F28F7"/>
    <w:rsid w:val="003F5DC1"/>
    <w:rsid w:val="004007A5"/>
    <w:rsid w:val="004046AE"/>
    <w:rsid w:val="00412C85"/>
    <w:rsid w:val="00415CCE"/>
    <w:rsid w:val="004204DC"/>
    <w:rsid w:val="004232E6"/>
    <w:rsid w:val="0042434E"/>
    <w:rsid w:val="00444EFD"/>
    <w:rsid w:val="00453F83"/>
    <w:rsid w:val="00471B93"/>
    <w:rsid w:val="004734D1"/>
    <w:rsid w:val="0048027B"/>
    <w:rsid w:val="00491F2D"/>
    <w:rsid w:val="00493651"/>
    <w:rsid w:val="00494F85"/>
    <w:rsid w:val="004A5A4B"/>
    <w:rsid w:val="004A75B3"/>
    <w:rsid w:val="004B4775"/>
    <w:rsid w:val="004B5263"/>
    <w:rsid w:val="004C5B3C"/>
    <w:rsid w:val="004D01B9"/>
    <w:rsid w:val="004D1410"/>
    <w:rsid w:val="004D388C"/>
    <w:rsid w:val="004D398E"/>
    <w:rsid w:val="004D3EAE"/>
    <w:rsid w:val="004D52C9"/>
    <w:rsid w:val="004E5970"/>
    <w:rsid w:val="004E639A"/>
    <w:rsid w:val="004E6913"/>
    <w:rsid w:val="004F16AB"/>
    <w:rsid w:val="004F46D8"/>
    <w:rsid w:val="004F7426"/>
    <w:rsid w:val="00502123"/>
    <w:rsid w:val="0050729B"/>
    <w:rsid w:val="00527833"/>
    <w:rsid w:val="0053075A"/>
    <w:rsid w:val="00536479"/>
    <w:rsid w:val="005517A8"/>
    <w:rsid w:val="00557213"/>
    <w:rsid w:val="00561550"/>
    <w:rsid w:val="00561FA0"/>
    <w:rsid w:val="00563B3C"/>
    <w:rsid w:val="00572C1A"/>
    <w:rsid w:val="00575041"/>
    <w:rsid w:val="00575D17"/>
    <w:rsid w:val="005805F5"/>
    <w:rsid w:val="00581227"/>
    <w:rsid w:val="00581669"/>
    <w:rsid w:val="00585393"/>
    <w:rsid w:val="00586804"/>
    <w:rsid w:val="00586A2B"/>
    <w:rsid w:val="00586F33"/>
    <w:rsid w:val="005A6618"/>
    <w:rsid w:val="005A79F2"/>
    <w:rsid w:val="005B35A2"/>
    <w:rsid w:val="005C01A4"/>
    <w:rsid w:val="005C09AE"/>
    <w:rsid w:val="005C22AF"/>
    <w:rsid w:val="005C25B8"/>
    <w:rsid w:val="005C27D7"/>
    <w:rsid w:val="005C475B"/>
    <w:rsid w:val="005C4D98"/>
    <w:rsid w:val="005C5F3A"/>
    <w:rsid w:val="005D2915"/>
    <w:rsid w:val="005F10D4"/>
    <w:rsid w:val="005F2173"/>
    <w:rsid w:val="005F2E69"/>
    <w:rsid w:val="005F4382"/>
    <w:rsid w:val="005F7245"/>
    <w:rsid w:val="00601C46"/>
    <w:rsid w:val="00602825"/>
    <w:rsid w:val="0060411F"/>
    <w:rsid w:val="00607669"/>
    <w:rsid w:val="00610713"/>
    <w:rsid w:val="00614FD0"/>
    <w:rsid w:val="006163BE"/>
    <w:rsid w:val="0061647E"/>
    <w:rsid w:val="00617E28"/>
    <w:rsid w:val="00620F74"/>
    <w:rsid w:val="006238C9"/>
    <w:rsid w:val="00627E68"/>
    <w:rsid w:val="006437F3"/>
    <w:rsid w:val="00643812"/>
    <w:rsid w:val="0064573C"/>
    <w:rsid w:val="00651EBF"/>
    <w:rsid w:val="00652AF0"/>
    <w:rsid w:val="00652D34"/>
    <w:rsid w:val="00655362"/>
    <w:rsid w:val="00671609"/>
    <w:rsid w:val="00675591"/>
    <w:rsid w:val="00677E60"/>
    <w:rsid w:val="0068218C"/>
    <w:rsid w:val="006853D4"/>
    <w:rsid w:val="00686288"/>
    <w:rsid w:val="00686423"/>
    <w:rsid w:val="006921D4"/>
    <w:rsid w:val="006A05A0"/>
    <w:rsid w:val="006A4AC7"/>
    <w:rsid w:val="006A6476"/>
    <w:rsid w:val="006B0EAD"/>
    <w:rsid w:val="006B2CAD"/>
    <w:rsid w:val="006C1310"/>
    <w:rsid w:val="006C1867"/>
    <w:rsid w:val="006C634E"/>
    <w:rsid w:val="006C7A33"/>
    <w:rsid w:val="006D0450"/>
    <w:rsid w:val="006D3A72"/>
    <w:rsid w:val="006D4E5E"/>
    <w:rsid w:val="006D7E42"/>
    <w:rsid w:val="006E0A51"/>
    <w:rsid w:val="006E4E61"/>
    <w:rsid w:val="006F24FF"/>
    <w:rsid w:val="006F33B3"/>
    <w:rsid w:val="006F3D6A"/>
    <w:rsid w:val="006F4009"/>
    <w:rsid w:val="006F4336"/>
    <w:rsid w:val="006F6A02"/>
    <w:rsid w:val="00700DAB"/>
    <w:rsid w:val="00701C86"/>
    <w:rsid w:val="007034AB"/>
    <w:rsid w:val="007037E8"/>
    <w:rsid w:val="007105AA"/>
    <w:rsid w:val="00713923"/>
    <w:rsid w:val="007141DD"/>
    <w:rsid w:val="0071652C"/>
    <w:rsid w:val="00721C73"/>
    <w:rsid w:val="00722607"/>
    <w:rsid w:val="0073355C"/>
    <w:rsid w:val="007341B1"/>
    <w:rsid w:val="00734633"/>
    <w:rsid w:val="00740105"/>
    <w:rsid w:val="00752B37"/>
    <w:rsid w:val="00756E33"/>
    <w:rsid w:val="00756F49"/>
    <w:rsid w:val="00763CDC"/>
    <w:rsid w:val="007708E0"/>
    <w:rsid w:val="00771631"/>
    <w:rsid w:val="00776558"/>
    <w:rsid w:val="00781036"/>
    <w:rsid w:val="0078607F"/>
    <w:rsid w:val="00793D13"/>
    <w:rsid w:val="007A78A9"/>
    <w:rsid w:val="007B3532"/>
    <w:rsid w:val="007C4779"/>
    <w:rsid w:val="007D17A1"/>
    <w:rsid w:val="007D46CD"/>
    <w:rsid w:val="007D666D"/>
    <w:rsid w:val="007D7957"/>
    <w:rsid w:val="007D7ACD"/>
    <w:rsid w:val="007E082F"/>
    <w:rsid w:val="007E2111"/>
    <w:rsid w:val="007E4357"/>
    <w:rsid w:val="007F0A6E"/>
    <w:rsid w:val="007F3EA3"/>
    <w:rsid w:val="007F5159"/>
    <w:rsid w:val="008009FC"/>
    <w:rsid w:val="0080188B"/>
    <w:rsid w:val="00807A11"/>
    <w:rsid w:val="00811802"/>
    <w:rsid w:val="008137E2"/>
    <w:rsid w:val="008148AB"/>
    <w:rsid w:val="00815323"/>
    <w:rsid w:val="00821B2A"/>
    <w:rsid w:val="00822F5B"/>
    <w:rsid w:val="00823ABD"/>
    <w:rsid w:val="00824B9A"/>
    <w:rsid w:val="0082601E"/>
    <w:rsid w:val="008432E3"/>
    <w:rsid w:val="0084380B"/>
    <w:rsid w:val="008465DB"/>
    <w:rsid w:val="00851DF9"/>
    <w:rsid w:val="00853BE8"/>
    <w:rsid w:val="008649AB"/>
    <w:rsid w:val="008662E3"/>
    <w:rsid w:val="00867001"/>
    <w:rsid w:val="0087028A"/>
    <w:rsid w:val="00870EB0"/>
    <w:rsid w:val="00872251"/>
    <w:rsid w:val="00872F4C"/>
    <w:rsid w:val="00875450"/>
    <w:rsid w:val="008849E4"/>
    <w:rsid w:val="008877C3"/>
    <w:rsid w:val="00887EBB"/>
    <w:rsid w:val="00891B17"/>
    <w:rsid w:val="00891C1E"/>
    <w:rsid w:val="00894D3A"/>
    <w:rsid w:val="008B2DC5"/>
    <w:rsid w:val="008B5F1F"/>
    <w:rsid w:val="008B60CC"/>
    <w:rsid w:val="008B7AF4"/>
    <w:rsid w:val="008C2D45"/>
    <w:rsid w:val="008C4E92"/>
    <w:rsid w:val="008C7131"/>
    <w:rsid w:val="008D096D"/>
    <w:rsid w:val="008D313E"/>
    <w:rsid w:val="008D4698"/>
    <w:rsid w:val="008D4B21"/>
    <w:rsid w:val="008E2204"/>
    <w:rsid w:val="008E4A90"/>
    <w:rsid w:val="008E5C5E"/>
    <w:rsid w:val="008E67FD"/>
    <w:rsid w:val="008F3905"/>
    <w:rsid w:val="008F59D3"/>
    <w:rsid w:val="00901132"/>
    <w:rsid w:val="00901783"/>
    <w:rsid w:val="00902F77"/>
    <w:rsid w:val="00906CB3"/>
    <w:rsid w:val="00912880"/>
    <w:rsid w:val="009147FA"/>
    <w:rsid w:val="00916206"/>
    <w:rsid w:val="00917A33"/>
    <w:rsid w:val="00920DD7"/>
    <w:rsid w:val="0092139C"/>
    <w:rsid w:val="00931A77"/>
    <w:rsid w:val="00931C5E"/>
    <w:rsid w:val="00940210"/>
    <w:rsid w:val="00945D3B"/>
    <w:rsid w:val="00946417"/>
    <w:rsid w:val="00947CA9"/>
    <w:rsid w:val="00957E73"/>
    <w:rsid w:val="00961B50"/>
    <w:rsid w:val="00962031"/>
    <w:rsid w:val="009651D5"/>
    <w:rsid w:val="00973B9C"/>
    <w:rsid w:val="0097492A"/>
    <w:rsid w:val="0098351D"/>
    <w:rsid w:val="009A01AC"/>
    <w:rsid w:val="009B1124"/>
    <w:rsid w:val="009B1254"/>
    <w:rsid w:val="009B3A06"/>
    <w:rsid w:val="009B407A"/>
    <w:rsid w:val="009C41E1"/>
    <w:rsid w:val="009C4E4D"/>
    <w:rsid w:val="009C5BE8"/>
    <w:rsid w:val="009C75E4"/>
    <w:rsid w:val="009D4CF0"/>
    <w:rsid w:val="009D6E88"/>
    <w:rsid w:val="009E2675"/>
    <w:rsid w:val="009E33F9"/>
    <w:rsid w:val="009E4792"/>
    <w:rsid w:val="009F138E"/>
    <w:rsid w:val="009F43A0"/>
    <w:rsid w:val="009F513B"/>
    <w:rsid w:val="009F67E4"/>
    <w:rsid w:val="00A0311E"/>
    <w:rsid w:val="00A06FED"/>
    <w:rsid w:val="00A100B8"/>
    <w:rsid w:val="00A1345D"/>
    <w:rsid w:val="00A169C7"/>
    <w:rsid w:val="00A244A7"/>
    <w:rsid w:val="00A26A71"/>
    <w:rsid w:val="00A271A0"/>
    <w:rsid w:val="00A342EC"/>
    <w:rsid w:val="00A35DA3"/>
    <w:rsid w:val="00A45582"/>
    <w:rsid w:val="00A50304"/>
    <w:rsid w:val="00A530BE"/>
    <w:rsid w:val="00A548B9"/>
    <w:rsid w:val="00A57E14"/>
    <w:rsid w:val="00A60B9F"/>
    <w:rsid w:val="00A64233"/>
    <w:rsid w:val="00A65683"/>
    <w:rsid w:val="00A676BD"/>
    <w:rsid w:val="00A67D0C"/>
    <w:rsid w:val="00A70629"/>
    <w:rsid w:val="00A75AAE"/>
    <w:rsid w:val="00A7631A"/>
    <w:rsid w:val="00A83106"/>
    <w:rsid w:val="00A86921"/>
    <w:rsid w:val="00A93D04"/>
    <w:rsid w:val="00A94809"/>
    <w:rsid w:val="00A94FE5"/>
    <w:rsid w:val="00A95751"/>
    <w:rsid w:val="00A9619C"/>
    <w:rsid w:val="00A967FB"/>
    <w:rsid w:val="00A97CF3"/>
    <w:rsid w:val="00AA120E"/>
    <w:rsid w:val="00AA7E1A"/>
    <w:rsid w:val="00AB66A0"/>
    <w:rsid w:val="00AB7DD4"/>
    <w:rsid w:val="00AC3E8B"/>
    <w:rsid w:val="00AD49F9"/>
    <w:rsid w:val="00AE05E9"/>
    <w:rsid w:val="00AE19AA"/>
    <w:rsid w:val="00AE407B"/>
    <w:rsid w:val="00AE5DF3"/>
    <w:rsid w:val="00AE70AE"/>
    <w:rsid w:val="00AF348D"/>
    <w:rsid w:val="00B01645"/>
    <w:rsid w:val="00B05A7F"/>
    <w:rsid w:val="00B1198E"/>
    <w:rsid w:val="00B11BE3"/>
    <w:rsid w:val="00B16E61"/>
    <w:rsid w:val="00B20BCB"/>
    <w:rsid w:val="00B2345C"/>
    <w:rsid w:val="00B258D9"/>
    <w:rsid w:val="00B2637E"/>
    <w:rsid w:val="00B365B1"/>
    <w:rsid w:val="00B36C1F"/>
    <w:rsid w:val="00B41370"/>
    <w:rsid w:val="00B46689"/>
    <w:rsid w:val="00B50CF0"/>
    <w:rsid w:val="00B5359D"/>
    <w:rsid w:val="00B53BDE"/>
    <w:rsid w:val="00B5447E"/>
    <w:rsid w:val="00B567E0"/>
    <w:rsid w:val="00B56AF7"/>
    <w:rsid w:val="00B60163"/>
    <w:rsid w:val="00B61C71"/>
    <w:rsid w:val="00B62F30"/>
    <w:rsid w:val="00B66D38"/>
    <w:rsid w:val="00B73B5F"/>
    <w:rsid w:val="00B748E1"/>
    <w:rsid w:val="00B77792"/>
    <w:rsid w:val="00B849D9"/>
    <w:rsid w:val="00B85FDC"/>
    <w:rsid w:val="00BA1F14"/>
    <w:rsid w:val="00BA3150"/>
    <w:rsid w:val="00BA3887"/>
    <w:rsid w:val="00BA6868"/>
    <w:rsid w:val="00BA70E5"/>
    <w:rsid w:val="00BA78F9"/>
    <w:rsid w:val="00BA7BA4"/>
    <w:rsid w:val="00BB0A6E"/>
    <w:rsid w:val="00BB4DFE"/>
    <w:rsid w:val="00BB57D4"/>
    <w:rsid w:val="00BC05DE"/>
    <w:rsid w:val="00BC13EA"/>
    <w:rsid w:val="00BC2628"/>
    <w:rsid w:val="00BC4122"/>
    <w:rsid w:val="00BD2AC6"/>
    <w:rsid w:val="00BD5D59"/>
    <w:rsid w:val="00BE0013"/>
    <w:rsid w:val="00BE29B2"/>
    <w:rsid w:val="00BE7CB0"/>
    <w:rsid w:val="00BF0D5B"/>
    <w:rsid w:val="00BF1059"/>
    <w:rsid w:val="00BF242A"/>
    <w:rsid w:val="00BF6A96"/>
    <w:rsid w:val="00C00990"/>
    <w:rsid w:val="00C054C8"/>
    <w:rsid w:val="00C11A65"/>
    <w:rsid w:val="00C121A7"/>
    <w:rsid w:val="00C13412"/>
    <w:rsid w:val="00C1640E"/>
    <w:rsid w:val="00C1722A"/>
    <w:rsid w:val="00C21E89"/>
    <w:rsid w:val="00C225BA"/>
    <w:rsid w:val="00C233B2"/>
    <w:rsid w:val="00C2636B"/>
    <w:rsid w:val="00C30B8F"/>
    <w:rsid w:val="00C33DF9"/>
    <w:rsid w:val="00C36AAE"/>
    <w:rsid w:val="00C41790"/>
    <w:rsid w:val="00C42369"/>
    <w:rsid w:val="00C436DC"/>
    <w:rsid w:val="00C45D19"/>
    <w:rsid w:val="00C46C6A"/>
    <w:rsid w:val="00C46E1E"/>
    <w:rsid w:val="00C531E3"/>
    <w:rsid w:val="00C55686"/>
    <w:rsid w:val="00C61109"/>
    <w:rsid w:val="00C65383"/>
    <w:rsid w:val="00C66581"/>
    <w:rsid w:val="00C7515A"/>
    <w:rsid w:val="00C75C58"/>
    <w:rsid w:val="00C834DB"/>
    <w:rsid w:val="00C843CD"/>
    <w:rsid w:val="00C876AE"/>
    <w:rsid w:val="00C877F5"/>
    <w:rsid w:val="00C91B70"/>
    <w:rsid w:val="00C9294D"/>
    <w:rsid w:val="00CA3247"/>
    <w:rsid w:val="00CA346D"/>
    <w:rsid w:val="00CC1496"/>
    <w:rsid w:val="00CC1FEC"/>
    <w:rsid w:val="00CC37EB"/>
    <w:rsid w:val="00CC6709"/>
    <w:rsid w:val="00CD5204"/>
    <w:rsid w:val="00CD72A6"/>
    <w:rsid w:val="00CE6804"/>
    <w:rsid w:val="00CF2889"/>
    <w:rsid w:val="00CF3114"/>
    <w:rsid w:val="00CF329C"/>
    <w:rsid w:val="00CF5703"/>
    <w:rsid w:val="00D036C1"/>
    <w:rsid w:val="00D03A43"/>
    <w:rsid w:val="00D22154"/>
    <w:rsid w:val="00D22CE7"/>
    <w:rsid w:val="00D2564F"/>
    <w:rsid w:val="00D26F96"/>
    <w:rsid w:val="00D33976"/>
    <w:rsid w:val="00D33EFB"/>
    <w:rsid w:val="00D3666E"/>
    <w:rsid w:val="00D44238"/>
    <w:rsid w:val="00D56DC6"/>
    <w:rsid w:val="00D62C26"/>
    <w:rsid w:val="00D6359F"/>
    <w:rsid w:val="00D66D4C"/>
    <w:rsid w:val="00D8031E"/>
    <w:rsid w:val="00D8036E"/>
    <w:rsid w:val="00D81F9A"/>
    <w:rsid w:val="00D832C6"/>
    <w:rsid w:val="00D878B5"/>
    <w:rsid w:val="00D949A7"/>
    <w:rsid w:val="00D96EF0"/>
    <w:rsid w:val="00DA22E7"/>
    <w:rsid w:val="00DA27E0"/>
    <w:rsid w:val="00DA5DE1"/>
    <w:rsid w:val="00DB0AF1"/>
    <w:rsid w:val="00DB3E33"/>
    <w:rsid w:val="00DB4F29"/>
    <w:rsid w:val="00DB7134"/>
    <w:rsid w:val="00DB74C3"/>
    <w:rsid w:val="00DC004C"/>
    <w:rsid w:val="00DC2E98"/>
    <w:rsid w:val="00DC4C19"/>
    <w:rsid w:val="00DC6DF0"/>
    <w:rsid w:val="00DD01FB"/>
    <w:rsid w:val="00DD1C8B"/>
    <w:rsid w:val="00DD2F1B"/>
    <w:rsid w:val="00DE3AF8"/>
    <w:rsid w:val="00DE6BF0"/>
    <w:rsid w:val="00DE6DF5"/>
    <w:rsid w:val="00DE7342"/>
    <w:rsid w:val="00DE7353"/>
    <w:rsid w:val="00DF676C"/>
    <w:rsid w:val="00E07A1C"/>
    <w:rsid w:val="00E1328D"/>
    <w:rsid w:val="00E13A06"/>
    <w:rsid w:val="00E218DA"/>
    <w:rsid w:val="00E22C1B"/>
    <w:rsid w:val="00E27367"/>
    <w:rsid w:val="00E3075D"/>
    <w:rsid w:val="00E34661"/>
    <w:rsid w:val="00E34AE6"/>
    <w:rsid w:val="00E34BC6"/>
    <w:rsid w:val="00E37007"/>
    <w:rsid w:val="00E40AF8"/>
    <w:rsid w:val="00E4454F"/>
    <w:rsid w:val="00E4490E"/>
    <w:rsid w:val="00E45AFC"/>
    <w:rsid w:val="00E475A2"/>
    <w:rsid w:val="00E54348"/>
    <w:rsid w:val="00E5449B"/>
    <w:rsid w:val="00E571AA"/>
    <w:rsid w:val="00E5720E"/>
    <w:rsid w:val="00E57224"/>
    <w:rsid w:val="00E65B04"/>
    <w:rsid w:val="00E66EE9"/>
    <w:rsid w:val="00E728AD"/>
    <w:rsid w:val="00E73A26"/>
    <w:rsid w:val="00E73D03"/>
    <w:rsid w:val="00E804C8"/>
    <w:rsid w:val="00E846DA"/>
    <w:rsid w:val="00E93FA7"/>
    <w:rsid w:val="00E94C35"/>
    <w:rsid w:val="00E968F6"/>
    <w:rsid w:val="00E96CD9"/>
    <w:rsid w:val="00E97579"/>
    <w:rsid w:val="00EA42E5"/>
    <w:rsid w:val="00EA507A"/>
    <w:rsid w:val="00EA7112"/>
    <w:rsid w:val="00EA7726"/>
    <w:rsid w:val="00EB347B"/>
    <w:rsid w:val="00EB5D65"/>
    <w:rsid w:val="00EB751F"/>
    <w:rsid w:val="00EC58C4"/>
    <w:rsid w:val="00ED0515"/>
    <w:rsid w:val="00ED274D"/>
    <w:rsid w:val="00ED7D2A"/>
    <w:rsid w:val="00EE5417"/>
    <w:rsid w:val="00EF1399"/>
    <w:rsid w:val="00EF2AC8"/>
    <w:rsid w:val="00EF351E"/>
    <w:rsid w:val="00F02629"/>
    <w:rsid w:val="00F060C7"/>
    <w:rsid w:val="00F06666"/>
    <w:rsid w:val="00F06C4F"/>
    <w:rsid w:val="00F07F17"/>
    <w:rsid w:val="00F11D7C"/>
    <w:rsid w:val="00F13B56"/>
    <w:rsid w:val="00F16D6C"/>
    <w:rsid w:val="00F170A0"/>
    <w:rsid w:val="00F2026B"/>
    <w:rsid w:val="00F23276"/>
    <w:rsid w:val="00F2669F"/>
    <w:rsid w:val="00F26BBD"/>
    <w:rsid w:val="00F271BB"/>
    <w:rsid w:val="00F35114"/>
    <w:rsid w:val="00F43236"/>
    <w:rsid w:val="00F43BBA"/>
    <w:rsid w:val="00F46AAD"/>
    <w:rsid w:val="00F50A99"/>
    <w:rsid w:val="00F50CCA"/>
    <w:rsid w:val="00F5747C"/>
    <w:rsid w:val="00F70A85"/>
    <w:rsid w:val="00F76E7D"/>
    <w:rsid w:val="00F775C0"/>
    <w:rsid w:val="00F85BB5"/>
    <w:rsid w:val="00F91E24"/>
    <w:rsid w:val="00F92D7B"/>
    <w:rsid w:val="00F94E49"/>
    <w:rsid w:val="00FA6621"/>
    <w:rsid w:val="00FA6F80"/>
    <w:rsid w:val="00FB0579"/>
    <w:rsid w:val="00FB28E4"/>
    <w:rsid w:val="00FB2E97"/>
    <w:rsid w:val="00FB4370"/>
    <w:rsid w:val="00FC3F8C"/>
    <w:rsid w:val="00FC4253"/>
    <w:rsid w:val="00FC4CDE"/>
    <w:rsid w:val="00FC620E"/>
    <w:rsid w:val="00FD1419"/>
    <w:rsid w:val="00FD542D"/>
    <w:rsid w:val="00FD67CD"/>
    <w:rsid w:val="00FE08EF"/>
    <w:rsid w:val="00FE307F"/>
    <w:rsid w:val="00FE5A5D"/>
    <w:rsid w:val="00FE665A"/>
    <w:rsid w:val="00FE7B0B"/>
    <w:rsid w:val="00FF42C1"/>
    <w:rsid w:val="00FF4DF3"/>
    <w:rsid w:val="00FF64C7"/>
    <w:rsid w:val="01124EE1"/>
    <w:rsid w:val="012669F4"/>
    <w:rsid w:val="01336D5B"/>
    <w:rsid w:val="016D72E3"/>
    <w:rsid w:val="01722109"/>
    <w:rsid w:val="018E3838"/>
    <w:rsid w:val="01F56AB0"/>
    <w:rsid w:val="02060A76"/>
    <w:rsid w:val="020B20E1"/>
    <w:rsid w:val="022371FA"/>
    <w:rsid w:val="024C71CA"/>
    <w:rsid w:val="02590078"/>
    <w:rsid w:val="02826E4A"/>
    <w:rsid w:val="02AD4E70"/>
    <w:rsid w:val="02D01EA9"/>
    <w:rsid w:val="02D168B9"/>
    <w:rsid w:val="03087C4D"/>
    <w:rsid w:val="033F1808"/>
    <w:rsid w:val="03430319"/>
    <w:rsid w:val="035C3E00"/>
    <w:rsid w:val="039A32AD"/>
    <w:rsid w:val="03D75B65"/>
    <w:rsid w:val="04146C37"/>
    <w:rsid w:val="041D2C6F"/>
    <w:rsid w:val="046B1155"/>
    <w:rsid w:val="048030E5"/>
    <w:rsid w:val="04E5118E"/>
    <w:rsid w:val="04E5255D"/>
    <w:rsid w:val="055B1BD3"/>
    <w:rsid w:val="055E6A6B"/>
    <w:rsid w:val="05765EB4"/>
    <w:rsid w:val="058D2F53"/>
    <w:rsid w:val="05A7535B"/>
    <w:rsid w:val="05C222DD"/>
    <w:rsid w:val="05C430F0"/>
    <w:rsid w:val="05C671D9"/>
    <w:rsid w:val="05EA1E11"/>
    <w:rsid w:val="0621721C"/>
    <w:rsid w:val="063A5535"/>
    <w:rsid w:val="066B5870"/>
    <w:rsid w:val="066D52B6"/>
    <w:rsid w:val="067851B8"/>
    <w:rsid w:val="068468A8"/>
    <w:rsid w:val="06A04711"/>
    <w:rsid w:val="06CB0282"/>
    <w:rsid w:val="06D576B7"/>
    <w:rsid w:val="06F527BF"/>
    <w:rsid w:val="06F5392A"/>
    <w:rsid w:val="06FC3C7F"/>
    <w:rsid w:val="071514AE"/>
    <w:rsid w:val="071F700A"/>
    <w:rsid w:val="072E1494"/>
    <w:rsid w:val="073A207C"/>
    <w:rsid w:val="074D2AF6"/>
    <w:rsid w:val="07615A50"/>
    <w:rsid w:val="07670523"/>
    <w:rsid w:val="0789053D"/>
    <w:rsid w:val="07A078BD"/>
    <w:rsid w:val="07C71E10"/>
    <w:rsid w:val="07FB4FC4"/>
    <w:rsid w:val="07FF39C4"/>
    <w:rsid w:val="082473D4"/>
    <w:rsid w:val="08285988"/>
    <w:rsid w:val="082A353E"/>
    <w:rsid w:val="0874431F"/>
    <w:rsid w:val="08E6547D"/>
    <w:rsid w:val="09016BDC"/>
    <w:rsid w:val="091E3479"/>
    <w:rsid w:val="09214E8E"/>
    <w:rsid w:val="092779FC"/>
    <w:rsid w:val="09442A03"/>
    <w:rsid w:val="09A303E7"/>
    <w:rsid w:val="09B757AE"/>
    <w:rsid w:val="09F1542E"/>
    <w:rsid w:val="0A0E4E6C"/>
    <w:rsid w:val="0A1434EA"/>
    <w:rsid w:val="0A193E0E"/>
    <w:rsid w:val="0A6F4712"/>
    <w:rsid w:val="0A720F20"/>
    <w:rsid w:val="0A977654"/>
    <w:rsid w:val="0A9C693C"/>
    <w:rsid w:val="0AA309FE"/>
    <w:rsid w:val="0AA56AF3"/>
    <w:rsid w:val="0AF906E0"/>
    <w:rsid w:val="0B0554CB"/>
    <w:rsid w:val="0B177346"/>
    <w:rsid w:val="0B1D2F1F"/>
    <w:rsid w:val="0B3504AF"/>
    <w:rsid w:val="0B381BE2"/>
    <w:rsid w:val="0B445B1C"/>
    <w:rsid w:val="0B6B78C4"/>
    <w:rsid w:val="0BAD3B02"/>
    <w:rsid w:val="0BB75A2E"/>
    <w:rsid w:val="0BC11BDF"/>
    <w:rsid w:val="0C0A5618"/>
    <w:rsid w:val="0C0D3212"/>
    <w:rsid w:val="0C6446FD"/>
    <w:rsid w:val="0C7C2931"/>
    <w:rsid w:val="0CE06E0E"/>
    <w:rsid w:val="0D372D07"/>
    <w:rsid w:val="0D6B1F92"/>
    <w:rsid w:val="0D7A26B5"/>
    <w:rsid w:val="0D7B19C3"/>
    <w:rsid w:val="0DAF149F"/>
    <w:rsid w:val="0DC40F72"/>
    <w:rsid w:val="0DD427C1"/>
    <w:rsid w:val="0DD67E23"/>
    <w:rsid w:val="0E1C20B8"/>
    <w:rsid w:val="0E314CB7"/>
    <w:rsid w:val="0E404342"/>
    <w:rsid w:val="0E676D81"/>
    <w:rsid w:val="0E9142CF"/>
    <w:rsid w:val="0EAA3B55"/>
    <w:rsid w:val="0EBA4ACA"/>
    <w:rsid w:val="0EF972A6"/>
    <w:rsid w:val="0F0342C6"/>
    <w:rsid w:val="0F60499B"/>
    <w:rsid w:val="0FCC4D77"/>
    <w:rsid w:val="0FE115DC"/>
    <w:rsid w:val="0FE31920"/>
    <w:rsid w:val="0FE82523"/>
    <w:rsid w:val="10100D2B"/>
    <w:rsid w:val="10115486"/>
    <w:rsid w:val="101A4332"/>
    <w:rsid w:val="10660A82"/>
    <w:rsid w:val="10A3781A"/>
    <w:rsid w:val="10F45CD3"/>
    <w:rsid w:val="11277A23"/>
    <w:rsid w:val="11484CD1"/>
    <w:rsid w:val="11636CC7"/>
    <w:rsid w:val="117B4E2E"/>
    <w:rsid w:val="11B308EF"/>
    <w:rsid w:val="11B50903"/>
    <w:rsid w:val="11FA42B9"/>
    <w:rsid w:val="120C0B51"/>
    <w:rsid w:val="120F00EF"/>
    <w:rsid w:val="123A426B"/>
    <w:rsid w:val="1245614B"/>
    <w:rsid w:val="125B1985"/>
    <w:rsid w:val="1273081C"/>
    <w:rsid w:val="12873D88"/>
    <w:rsid w:val="12A9353C"/>
    <w:rsid w:val="12AE39E8"/>
    <w:rsid w:val="12B06992"/>
    <w:rsid w:val="12C90DE3"/>
    <w:rsid w:val="130D0D4F"/>
    <w:rsid w:val="13310961"/>
    <w:rsid w:val="13326EBA"/>
    <w:rsid w:val="135539E4"/>
    <w:rsid w:val="135768B5"/>
    <w:rsid w:val="135C0D9C"/>
    <w:rsid w:val="1366185D"/>
    <w:rsid w:val="137B2016"/>
    <w:rsid w:val="13860CBE"/>
    <w:rsid w:val="13BD1FA2"/>
    <w:rsid w:val="144A77A5"/>
    <w:rsid w:val="14582718"/>
    <w:rsid w:val="146424E0"/>
    <w:rsid w:val="146452CC"/>
    <w:rsid w:val="14650E88"/>
    <w:rsid w:val="14655616"/>
    <w:rsid w:val="146B11C1"/>
    <w:rsid w:val="14785FEF"/>
    <w:rsid w:val="14BE32B0"/>
    <w:rsid w:val="14D05166"/>
    <w:rsid w:val="14DE63D6"/>
    <w:rsid w:val="15111EEC"/>
    <w:rsid w:val="151B45CB"/>
    <w:rsid w:val="152055B0"/>
    <w:rsid w:val="1536492A"/>
    <w:rsid w:val="157E409D"/>
    <w:rsid w:val="158E1BF4"/>
    <w:rsid w:val="15C17A3D"/>
    <w:rsid w:val="15C84502"/>
    <w:rsid w:val="15E11324"/>
    <w:rsid w:val="15E376CC"/>
    <w:rsid w:val="15E9216D"/>
    <w:rsid w:val="15F079DE"/>
    <w:rsid w:val="160D45C7"/>
    <w:rsid w:val="16120C5D"/>
    <w:rsid w:val="161A4E7A"/>
    <w:rsid w:val="16297D2F"/>
    <w:rsid w:val="169F3646"/>
    <w:rsid w:val="16BB35B8"/>
    <w:rsid w:val="16C1625A"/>
    <w:rsid w:val="16C23B91"/>
    <w:rsid w:val="16DA293C"/>
    <w:rsid w:val="16EA51B8"/>
    <w:rsid w:val="16F32B1E"/>
    <w:rsid w:val="16FF1AFD"/>
    <w:rsid w:val="1703022F"/>
    <w:rsid w:val="1705464C"/>
    <w:rsid w:val="17335E95"/>
    <w:rsid w:val="17B74B29"/>
    <w:rsid w:val="17B80F79"/>
    <w:rsid w:val="17C87963"/>
    <w:rsid w:val="17D2056E"/>
    <w:rsid w:val="17DE5436"/>
    <w:rsid w:val="17F92FB9"/>
    <w:rsid w:val="183D3C66"/>
    <w:rsid w:val="18535460"/>
    <w:rsid w:val="18842E72"/>
    <w:rsid w:val="18886FAF"/>
    <w:rsid w:val="189776E3"/>
    <w:rsid w:val="18A76B4D"/>
    <w:rsid w:val="18B13592"/>
    <w:rsid w:val="18C3490D"/>
    <w:rsid w:val="18C91A4B"/>
    <w:rsid w:val="18EE7510"/>
    <w:rsid w:val="19074B9F"/>
    <w:rsid w:val="19183620"/>
    <w:rsid w:val="195A698E"/>
    <w:rsid w:val="19825875"/>
    <w:rsid w:val="19AA545A"/>
    <w:rsid w:val="19BF1A87"/>
    <w:rsid w:val="19CB5A4C"/>
    <w:rsid w:val="19D70FF2"/>
    <w:rsid w:val="19D87666"/>
    <w:rsid w:val="19E23F4A"/>
    <w:rsid w:val="19EC3B8A"/>
    <w:rsid w:val="19F4079A"/>
    <w:rsid w:val="19F73B67"/>
    <w:rsid w:val="19FE3460"/>
    <w:rsid w:val="1A05105A"/>
    <w:rsid w:val="1A0A18E5"/>
    <w:rsid w:val="1A2679C0"/>
    <w:rsid w:val="1A46004E"/>
    <w:rsid w:val="1A463B11"/>
    <w:rsid w:val="1A4D721A"/>
    <w:rsid w:val="1A9D6905"/>
    <w:rsid w:val="1ACB0ABA"/>
    <w:rsid w:val="1ACE1B83"/>
    <w:rsid w:val="1AE02D14"/>
    <w:rsid w:val="1AE6458A"/>
    <w:rsid w:val="1AEF2DAE"/>
    <w:rsid w:val="1B4043D5"/>
    <w:rsid w:val="1B4A1D93"/>
    <w:rsid w:val="1B6020C2"/>
    <w:rsid w:val="1B9A45BB"/>
    <w:rsid w:val="1BB651D8"/>
    <w:rsid w:val="1BD97C97"/>
    <w:rsid w:val="1C2B4D88"/>
    <w:rsid w:val="1C2D5CAC"/>
    <w:rsid w:val="1C2E2831"/>
    <w:rsid w:val="1CBC2755"/>
    <w:rsid w:val="1CBE63BB"/>
    <w:rsid w:val="1CDC66CA"/>
    <w:rsid w:val="1D155FD1"/>
    <w:rsid w:val="1D1800D9"/>
    <w:rsid w:val="1D3323B9"/>
    <w:rsid w:val="1D347A6A"/>
    <w:rsid w:val="1D6C4AEB"/>
    <w:rsid w:val="1DAA1C62"/>
    <w:rsid w:val="1DBF642C"/>
    <w:rsid w:val="1DC30A8E"/>
    <w:rsid w:val="1DCB421E"/>
    <w:rsid w:val="1DCE4B14"/>
    <w:rsid w:val="1DE20EDC"/>
    <w:rsid w:val="1E0612D2"/>
    <w:rsid w:val="1E0F3CC0"/>
    <w:rsid w:val="1E373D0C"/>
    <w:rsid w:val="1E375011"/>
    <w:rsid w:val="1E506469"/>
    <w:rsid w:val="1E6D1B8D"/>
    <w:rsid w:val="1E7A33E4"/>
    <w:rsid w:val="1E997B03"/>
    <w:rsid w:val="1E9E63EC"/>
    <w:rsid w:val="1E9F7723"/>
    <w:rsid w:val="1ED46A1D"/>
    <w:rsid w:val="1EED7FE7"/>
    <w:rsid w:val="1F0A555D"/>
    <w:rsid w:val="1F4837F4"/>
    <w:rsid w:val="1F564849"/>
    <w:rsid w:val="1FC336E7"/>
    <w:rsid w:val="202272CA"/>
    <w:rsid w:val="2023579F"/>
    <w:rsid w:val="203C1BF2"/>
    <w:rsid w:val="20801075"/>
    <w:rsid w:val="20AF2C2E"/>
    <w:rsid w:val="20F71B5D"/>
    <w:rsid w:val="210F4268"/>
    <w:rsid w:val="21417D6F"/>
    <w:rsid w:val="214A2803"/>
    <w:rsid w:val="21B40F74"/>
    <w:rsid w:val="21CD79A6"/>
    <w:rsid w:val="21EB7D26"/>
    <w:rsid w:val="21FA15D6"/>
    <w:rsid w:val="221F31F5"/>
    <w:rsid w:val="223F1CBD"/>
    <w:rsid w:val="22411CA8"/>
    <w:rsid w:val="225D61BF"/>
    <w:rsid w:val="229007C7"/>
    <w:rsid w:val="22B758BB"/>
    <w:rsid w:val="22CA1FF0"/>
    <w:rsid w:val="22D9021E"/>
    <w:rsid w:val="22E422B1"/>
    <w:rsid w:val="23360874"/>
    <w:rsid w:val="23576F18"/>
    <w:rsid w:val="236E13C6"/>
    <w:rsid w:val="23A64939"/>
    <w:rsid w:val="23C301F4"/>
    <w:rsid w:val="23D07F6F"/>
    <w:rsid w:val="23D17815"/>
    <w:rsid w:val="244556BB"/>
    <w:rsid w:val="24CF3ABA"/>
    <w:rsid w:val="24D53A3A"/>
    <w:rsid w:val="24F159E4"/>
    <w:rsid w:val="25030E03"/>
    <w:rsid w:val="25585D8A"/>
    <w:rsid w:val="25640559"/>
    <w:rsid w:val="2586304C"/>
    <w:rsid w:val="25BF7D14"/>
    <w:rsid w:val="261D6775"/>
    <w:rsid w:val="26377CD5"/>
    <w:rsid w:val="26554CC3"/>
    <w:rsid w:val="26AC4F19"/>
    <w:rsid w:val="26FF32EE"/>
    <w:rsid w:val="27106008"/>
    <w:rsid w:val="271478CF"/>
    <w:rsid w:val="272C372E"/>
    <w:rsid w:val="27752F2C"/>
    <w:rsid w:val="279F7375"/>
    <w:rsid w:val="27A8525E"/>
    <w:rsid w:val="27B24DD6"/>
    <w:rsid w:val="27C205C5"/>
    <w:rsid w:val="27E25C99"/>
    <w:rsid w:val="28016239"/>
    <w:rsid w:val="2851679B"/>
    <w:rsid w:val="28703B36"/>
    <w:rsid w:val="28894D9B"/>
    <w:rsid w:val="288F4CA3"/>
    <w:rsid w:val="28C61EFA"/>
    <w:rsid w:val="28E26C56"/>
    <w:rsid w:val="28FF41D9"/>
    <w:rsid w:val="290D3692"/>
    <w:rsid w:val="290E6E29"/>
    <w:rsid w:val="294A48F6"/>
    <w:rsid w:val="294B0A20"/>
    <w:rsid w:val="29BF34FA"/>
    <w:rsid w:val="29F7445F"/>
    <w:rsid w:val="2A1162C4"/>
    <w:rsid w:val="2A117ADE"/>
    <w:rsid w:val="2A2C0C56"/>
    <w:rsid w:val="2A580DC2"/>
    <w:rsid w:val="2A5E4E4B"/>
    <w:rsid w:val="2A6A100C"/>
    <w:rsid w:val="2A7D215E"/>
    <w:rsid w:val="2A8F4D54"/>
    <w:rsid w:val="2A9F480B"/>
    <w:rsid w:val="2AB02BA9"/>
    <w:rsid w:val="2AB93090"/>
    <w:rsid w:val="2ACB0812"/>
    <w:rsid w:val="2ADD4281"/>
    <w:rsid w:val="2B142101"/>
    <w:rsid w:val="2B252A6E"/>
    <w:rsid w:val="2B2D0E2C"/>
    <w:rsid w:val="2B3B5AA8"/>
    <w:rsid w:val="2B3F1DD8"/>
    <w:rsid w:val="2B4A3189"/>
    <w:rsid w:val="2B567826"/>
    <w:rsid w:val="2B730064"/>
    <w:rsid w:val="2B79767E"/>
    <w:rsid w:val="2B8615C2"/>
    <w:rsid w:val="2B872F5D"/>
    <w:rsid w:val="2BB63F14"/>
    <w:rsid w:val="2BCC593E"/>
    <w:rsid w:val="2BD206A7"/>
    <w:rsid w:val="2BE17165"/>
    <w:rsid w:val="2BEC7A2A"/>
    <w:rsid w:val="2C071DE9"/>
    <w:rsid w:val="2C073563"/>
    <w:rsid w:val="2C26234D"/>
    <w:rsid w:val="2C6F6067"/>
    <w:rsid w:val="2C80417D"/>
    <w:rsid w:val="2C9D5014"/>
    <w:rsid w:val="2CF65E63"/>
    <w:rsid w:val="2D362BD6"/>
    <w:rsid w:val="2D3B2728"/>
    <w:rsid w:val="2D465EA6"/>
    <w:rsid w:val="2D4F7975"/>
    <w:rsid w:val="2D74536C"/>
    <w:rsid w:val="2D757E77"/>
    <w:rsid w:val="2D87141F"/>
    <w:rsid w:val="2D9E0293"/>
    <w:rsid w:val="2DA11ECE"/>
    <w:rsid w:val="2DC0332E"/>
    <w:rsid w:val="2DCD7B5E"/>
    <w:rsid w:val="2DF63F4E"/>
    <w:rsid w:val="2E0D5EFE"/>
    <w:rsid w:val="2E2D7716"/>
    <w:rsid w:val="2E3F391B"/>
    <w:rsid w:val="2EB57B30"/>
    <w:rsid w:val="2ED303A9"/>
    <w:rsid w:val="2F0347B3"/>
    <w:rsid w:val="2F2A3AFB"/>
    <w:rsid w:val="2F4B7CCF"/>
    <w:rsid w:val="2F9A26CC"/>
    <w:rsid w:val="2FA72847"/>
    <w:rsid w:val="2FAB5DBD"/>
    <w:rsid w:val="2FB67A3D"/>
    <w:rsid w:val="2FC533FA"/>
    <w:rsid w:val="2FF27B93"/>
    <w:rsid w:val="30406816"/>
    <w:rsid w:val="30B267C9"/>
    <w:rsid w:val="30BD579B"/>
    <w:rsid w:val="30C2072C"/>
    <w:rsid w:val="30D33016"/>
    <w:rsid w:val="30E976D4"/>
    <w:rsid w:val="31127E81"/>
    <w:rsid w:val="311423A3"/>
    <w:rsid w:val="31161E50"/>
    <w:rsid w:val="31325386"/>
    <w:rsid w:val="314525A1"/>
    <w:rsid w:val="31474DCC"/>
    <w:rsid w:val="31697638"/>
    <w:rsid w:val="319C13DB"/>
    <w:rsid w:val="31BD4593"/>
    <w:rsid w:val="31E320B2"/>
    <w:rsid w:val="31F212C3"/>
    <w:rsid w:val="323F5511"/>
    <w:rsid w:val="32441CC4"/>
    <w:rsid w:val="324D56F8"/>
    <w:rsid w:val="329B68BB"/>
    <w:rsid w:val="329F7209"/>
    <w:rsid w:val="32AA06D9"/>
    <w:rsid w:val="32D3066E"/>
    <w:rsid w:val="32DE410C"/>
    <w:rsid w:val="32E702E3"/>
    <w:rsid w:val="32EF510B"/>
    <w:rsid w:val="3316156E"/>
    <w:rsid w:val="3372639F"/>
    <w:rsid w:val="338640AD"/>
    <w:rsid w:val="338741DD"/>
    <w:rsid w:val="33B3768F"/>
    <w:rsid w:val="33B430A1"/>
    <w:rsid w:val="33FC7F93"/>
    <w:rsid w:val="343C6EB0"/>
    <w:rsid w:val="346652DD"/>
    <w:rsid w:val="348277E3"/>
    <w:rsid w:val="348F1FAE"/>
    <w:rsid w:val="34BB3C21"/>
    <w:rsid w:val="34F61C00"/>
    <w:rsid w:val="3507701B"/>
    <w:rsid w:val="35136C5D"/>
    <w:rsid w:val="351B3977"/>
    <w:rsid w:val="35330C6F"/>
    <w:rsid w:val="353325DD"/>
    <w:rsid w:val="35355033"/>
    <w:rsid w:val="35872000"/>
    <w:rsid w:val="360047FB"/>
    <w:rsid w:val="360F78F9"/>
    <w:rsid w:val="363E7BA1"/>
    <w:rsid w:val="36412D24"/>
    <w:rsid w:val="36512C14"/>
    <w:rsid w:val="367A618E"/>
    <w:rsid w:val="36920CFE"/>
    <w:rsid w:val="369464A7"/>
    <w:rsid w:val="36E62B1A"/>
    <w:rsid w:val="3723343F"/>
    <w:rsid w:val="37343FE7"/>
    <w:rsid w:val="373C4999"/>
    <w:rsid w:val="37666804"/>
    <w:rsid w:val="37CD380C"/>
    <w:rsid w:val="381A1D22"/>
    <w:rsid w:val="38524303"/>
    <w:rsid w:val="38643877"/>
    <w:rsid w:val="38690B81"/>
    <w:rsid w:val="388B0194"/>
    <w:rsid w:val="388F4D83"/>
    <w:rsid w:val="389A4F0A"/>
    <w:rsid w:val="38A877EE"/>
    <w:rsid w:val="38CC6EE2"/>
    <w:rsid w:val="392F037F"/>
    <w:rsid w:val="392F17AF"/>
    <w:rsid w:val="393615BA"/>
    <w:rsid w:val="3937510A"/>
    <w:rsid w:val="394E736A"/>
    <w:rsid w:val="396F52FD"/>
    <w:rsid w:val="39A2714C"/>
    <w:rsid w:val="39BA6629"/>
    <w:rsid w:val="39C67064"/>
    <w:rsid w:val="39C875A2"/>
    <w:rsid w:val="39F07CA9"/>
    <w:rsid w:val="39F37421"/>
    <w:rsid w:val="3A063BB9"/>
    <w:rsid w:val="3A305C83"/>
    <w:rsid w:val="3A453544"/>
    <w:rsid w:val="3A875852"/>
    <w:rsid w:val="3AD21650"/>
    <w:rsid w:val="3AD7719F"/>
    <w:rsid w:val="3B4A4D39"/>
    <w:rsid w:val="3B4B0ADC"/>
    <w:rsid w:val="3B5D1F9F"/>
    <w:rsid w:val="3B675C55"/>
    <w:rsid w:val="3B7444C0"/>
    <w:rsid w:val="3B8073ED"/>
    <w:rsid w:val="3BCD4B44"/>
    <w:rsid w:val="3BF73C8E"/>
    <w:rsid w:val="3C086E9D"/>
    <w:rsid w:val="3C1A13BF"/>
    <w:rsid w:val="3C427D77"/>
    <w:rsid w:val="3C9B4A25"/>
    <w:rsid w:val="3C9E4D0E"/>
    <w:rsid w:val="3CFE7076"/>
    <w:rsid w:val="3D000A85"/>
    <w:rsid w:val="3D045917"/>
    <w:rsid w:val="3D357C55"/>
    <w:rsid w:val="3D3E20FC"/>
    <w:rsid w:val="3D3E78A5"/>
    <w:rsid w:val="3D79588D"/>
    <w:rsid w:val="3D863804"/>
    <w:rsid w:val="3DB27C95"/>
    <w:rsid w:val="3DB81C20"/>
    <w:rsid w:val="3DC7499A"/>
    <w:rsid w:val="3DCE478E"/>
    <w:rsid w:val="3DD207A9"/>
    <w:rsid w:val="3DE51AC0"/>
    <w:rsid w:val="3DE905B7"/>
    <w:rsid w:val="3DF55189"/>
    <w:rsid w:val="3DFB489A"/>
    <w:rsid w:val="3E235E82"/>
    <w:rsid w:val="3E3E461A"/>
    <w:rsid w:val="3E522E0C"/>
    <w:rsid w:val="3E526F6E"/>
    <w:rsid w:val="3E6A687B"/>
    <w:rsid w:val="3E6C1927"/>
    <w:rsid w:val="3EC01BCD"/>
    <w:rsid w:val="3ECE6DB9"/>
    <w:rsid w:val="3EE6332D"/>
    <w:rsid w:val="3EF649FB"/>
    <w:rsid w:val="3F016127"/>
    <w:rsid w:val="3F016CEB"/>
    <w:rsid w:val="3F0915B8"/>
    <w:rsid w:val="3F162D3B"/>
    <w:rsid w:val="3F2B483C"/>
    <w:rsid w:val="3F5368FF"/>
    <w:rsid w:val="3F5A4DBD"/>
    <w:rsid w:val="3F626A77"/>
    <w:rsid w:val="3F645970"/>
    <w:rsid w:val="3F681D62"/>
    <w:rsid w:val="3F7377D0"/>
    <w:rsid w:val="3F77176F"/>
    <w:rsid w:val="3F9B1775"/>
    <w:rsid w:val="3FC47780"/>
    <w:rsid w:val="3FD528A7"/>
    <w:rsid w:val="3FF74250"/>
    <w:rsid w:val="3FF86EDC"/>
    <w:rsid w:val="400A561F"/>
    <w:rsid w:val="40315C91"/>
    <w:rsid w:val="40345A95"/>
    <w:rsid w:val="40825EED"/>
    <w:rsid w:val="409647F4"/>
    <w:rsid w:val="40B24201"/>
    <w:rsid w:val="410916C8"/>
    <w:rsid w:val="41146EEE"/>
    <w:rsid w:val="41195413"/>
    <w:rsid w:val="417B6013"/>
    <w:rsid w:val="41C14C89"/>
    <w:rsid w:val="41CD00D8"/>
    <w:rsid w:val="425B60C8"/>
    <w:rsid w:val="427D2858"/>
    <w:rsid w:val="429E2FCA"/>
    <w:rsid w:val="42B33A34"/>
    <w:rsid w:val="42F7260F"/>
    <w:rsid w:val="432161B3"/>
    <w:rsid w:val="43294C2D"/>
    <w:rsid w:val="43331118"/>
    <w:rsid w:val="435D679E"/>
    <w:rsid w:val="436479F7"/>
    <w:rsid w:val="43836DFE"/>
    <w:rsid w:val="43BA0746"/>
    <w:rsid w:val="43FE28A4"/>
    <w:rsid w:val="440411CB"/>
    <w:rsid w:val="440E1422"/>
    <w:rsid w:val="441343DE"/>
    <w:rsid w:val="44173F8F"/>
    <w:rsid w:val="4437282E"/>
    <w:rsid w:val="444308F2"/>
    <w:rsid w:val="44434482"/>
    <w:rsid w:val="4444347B"/>
    <w:rsid w:val="44B7677A"/>
    <w:rsid w:val="44BB4DBB"/>
    <w:rsid w:val="44C731E3"/>
    <w:rsid w:val="44F87A0A"/>
    <w:rsid w:val="44FF35BF"/>
    <w:rsid w:val="451D0C68"/>
    <w:rsid w:val="45214BB3"/>
    <w:rsid w:val="452F69FC"/>
    <w:rsid w:val="453925AD"/>
    <w:rsid w:val="45620D8F"/>
    <w:rsid w:val="45C0321C"/>
    <w:rsid w:val="45D4110C"/>
    <w:rsid w:val="45E62B59"/>
    <w:rsid w:val="45EA57BD"/>
    <w:rsid w:val="45EC2A68"/>
    <w:rsid w:val="46352B10"/>
    <w:rsid w:val="464D4D0B"/>
    <w:rsid w:val="46582831"/>
    <w:rsid w:val="466436C1"/>
    <w:rsid w:val="466F6D5E"/>
    <w:rsid w:val="46C05E6E"/>
    <w:rsid w:val="46D33A4C"/>
    <w:rsid w:val="46F7323E"/>
    <w:rsid w:val="47153ED6"/>
    <w:rsid w:val="47301961"/>
    <w:rsid w:val="47990F22"/>
    <w:rsid w:val="480B3214"/>
    <w:rsid w:val="481C2D5B"/>
    <w:rsid w:val="48362E9E"/>
    <w:rsid w:val="48537AE0"/>
    <w:rsid w:val="48812C86"/>
    <w:rsid w:val="48AE251D"/>
    <w:rsid w:val="48AF5C13"/>
    <w:rsid w:val="48CD5293"/>
    <w:rsid w:val="48E83EAA"/>
    <w:rsid w:val="48FA4C03"/>
    <w:rsid w:val="490A511D"/>
    <w:rsid w:val="497845D0"/>
    <w:rsid w:val="499719DA"/>
    <w:rsid w:val="499F0E73"/>
    <w:rsid w:val="499F33AC"/>
    <w:rsid w:val="49AA54CB"/>
    <w:rsid w:val="49AB659D"/>
    <w:rsid w:val="49DC5A2F"/>
    <w:rsid w:val="49FE126B"/>
    <w:rsid w:val="4A076C8F"/>
    <w:rsid w:val="4A6F698B"/>
    <w:rsid w:val="4AA722D4"/>
    <w:rsid w:val="4AB822C6"/>
    <w:rsid w:val="4AD42E50"/>
    <w:rsid w:val="4B6F2B79"/>
    <w:rsid w:val="4B6F7247"/>
    <w:rsid w:val="4B7071D1"/>
    <w:rsid w:val="4B7F4F0A"/>
    <w:rsid w:val="4B826491"/>
    <w:rsid w:val="4BA0769A"/>
    <w:rsid w:val="4BC94C2A"/>
    <w:rsid w:val="4C3F5836"/>
    <w:rsid w:val="4C41245F"/>
    <w:rsid w:val="4C455EFB"/>
    <w:rsid w:val="4C60484F"/>
    <w:rsid w:val="4C931BE6"/>
    <w:rsid w:val="4CB72936"/>
    <w:rsid w:val="4CC57513"/>
    <w:rsid w:val="4CCD3800"/>
    <w:rsid w:val="4D2A7E8E"/>
    <w:rsid w:val="4D975F2A"/>
    <w:rsid w:val="4DCD5485"/>
    <w:rsid w:val="4DE6204A"/>
    <w:rsid w:val="4E416B6F"/>
    <w:rsid w:val="4E680A83"/>
    <w:rsid w:val="4E75131A"/>
    <w:rsid w:val="4E78099F"/>
    <w:rsid w:val="4E902805"/>
    <w:rsid w:val="4EA04C41"/>
    <w:rsid w:val="4EA470D5"/>
    <w:rsid w:val="4EBF54CC"/>
    <w:rsid w:val="4EF71B4F"/>
    <w:rsid w:val="4F07494B"/>
    <w:rsid w:val="4F0B2562"/>
    <w:rsid w:val="4F0C3B1A"/>
    <w:rsid w:val="4F0C71FF"/>
    <w:rsid w:val="4F14699C"/>
    <w:rsid w:val="4F247353"/>
    <w:rsid w:val="4F362476"/>
    <w:rsid w:val="4F3E7E97"/>
    <w:rsid w:val="4F45666D"/>
    <w:rsid w:val="4F5413CB"/>
    <w:rsid w:val="4F594A19"/>
    <w:rsid w:val="4F5D1D7D"/>
    <w:rsid w:val="4F6467F8"/>
    <w:rsid w:val="4FD10225"/>
    <w:rsid w:val="4FF73B77"/>
    <w:rsid w:val="500F50F4"/>
    <w:rsid w:val="50170C5D"/>
    <w:rsid w:val="5039607F"/>
    <w:rsid w:val="506B6F5C"/>
    <w:rsid w:val="506D64B9"/>
    <w:rsid w:val="5089201A"/>
    <w:rsid w:val="50AC0BED"/>
    <w:rsid w:val="50D92B16"/>
    <w:rsid w:val="50DD7090"/>
    <w:rsid w:val="5103715E"/>
    <w:rsid w:val="51243D7C"/>
    <w:rsid w:val="51614E73"/>
    <w:rsid w:val="519175EA"/>
    <w:rsid w:val="51AC40A6"/>
    <w:rsid w:val="51AC41EC"/>
    <w:rsid w:val="51AD5252"/>
    <w:rsid w:val="51AF7BC9"/>
    <w:rsid w:val="51BD30C9"/>
    <w:rsid w:val="51EA5255"/>
    <w:rsid w:val="51EC4642"/>
    <w:rsid w:val="52053F9E"/>
    <w:rsid w:val="52410CE5"/>
    <w:rsid w:val="52645AF0"/>
    <w:rsid w:val="527D1975"/>
    <w:rsid w:val="528B5D17"/>
    <w:rsid w:val="52964C5C"/>
    <w:rsid w:val="52A527C8"/>
    <w:rsid w:val="52E0479F"/>
    <w:rsid w:val="5312118C"/>
    <w:rsid w:val="53134BB1"/>
    <w:rsid w:val="531A16ED"/>
    <w:rsid w:val="53525931"/>
    <w:rsid w:val="535D6FFF"/>
    <w:rsid w:val="535D72B4"/>
    <w:rsid w:val="5382392A"/>
    <w:rsid w:val="53B4513B"/>
    <w:rsid w:val="53BE29FB"/>
    <w:rsid w:val="53E0007D"/>
    <w:rsid w:val="54433F76"/>
    <w:rsid w:val="54832737"/>
    <w:rsid w:val="54FB44A2"/>
    <w:rsid w:val="559F1F97"/>
    <w:rsid w:val="55AA7322"/>
    <w:rsid w:val="55DC436C"/>
    <w:rsid w:val="56824B72"/>
    <w:rsid w:val="56872489"/>
    <w:rsid w:val="56A67DBF"/>
    <w:rsid w:val="56A83876"/>
    <w:rsid w:val="56AF3A28"/>
    <w:rsid w:val="56BA2227"/>
    <w:rsid w:val="56BE47E5"/>
    <w:rsid w:val="56D322B1"/>
    <w:rsid w:val="56D57240"/>
    <w:rsid w:val="570B2D35"/>
    <w:rsid w:val="574C3C09"/>
    <w:rsid w:val="576A210B"/>
    <w:rsid w:val="576C7288"/>
    <w:rsid w:val="57872A46"/>
    <w:rsid w:val="581B5666"/>
    <w:rsid w:val="584036C9"/>
    <w:rsid w:val="586C21F8"/>
    <w:rsid w:val="588506FA"/>
    <w:rsid w:val="58912650"/>
    <w:rsid w:val="58DB0002"/>
    <w:rsid w:val="58E4119C"/>
    <w:rsid w:val="58F70917"/>
    <w:rsid w:val="59040DAB"/>
    <w:rsid w:val="590A48E6"/>
    <w:rsid w:val="591C657E"/>
    <w:rsid w:val="59275283"/>
    <w:rsid w:val="59397A53"/>
    <w:rsid w:val="593D048D"/>
    <w:rsid w:val="59484622"/>
    <w:rsid w:val="595B5485"/>
    <w:rsid w:val="59841628"/>
    <w:rsid w:val="5987758E"/>
    <w:rsid w:val="598F3BCA"/>
    <w:rsid w:val="59B82FA7"/>
    <w:rsid w:val="59BE4344"/>
    <w:rsid w:val="59E50101"/>
    <w:rsid w:val="5A4021DE"/>
    <w:rsid w:val="5A8805CD"/>
    <w:rsid w:val="5AA02A43"/>
    <w:rsid w:val="5AAA6E12"/>
    <w:rsid w:val="5AAF2735"/>
    <w:rsid w:val="5AB6020C"/>
    <w:rsid w:val="5AD9725A"/>
    <w:rsid w:val="5AE746EF"/>
    <w:rsid w:val="5AE9649A"/>
    <w:rsid w:val="5AFE7943"/>
    <w:rsid w:val="5B0C30FA"/>
    <w:rsid w:val="5B1F3829"/>
    <w:rsid w:val="5B503ED2"/>
    <w:rsid w:val="5B577871"/>
    <w:rsid w:val="5B904ADA"/>
    <w:rsid w:val="5B9B576A"/>
    <w:rsid w:val="5B9F3D7D"/>
    <w:rsid w:val="5BC8124C"/>
    <w:rsid w:val="5BD16202"/>
    <w:rsid w:val="5BD462D0"/>
    <w:rsid w:val="5BD606DC"/>
    <w:rsid w:val="5BD854DB"/>
    <w:rsid w:val="5BF1202C"/>
    <w:rsid w:val="5C111B9C"/>
    <w:rsid w:val="5C3E0BE0"/>
    <w:rsid w:val="5CBB46C5"/>
    <w:rsid w:val="5CC51833"/>
    <w:rsid w:val="5CF96A71"/>
    <w:rsid w:val="5CFB4E99"/>
    <w:rsid w:val="5D526D15"/>
    <w:rsid w:val="5D666057"/>
    <w:rsid w:val="5D9009B1"/>
    <w:rsid w:val="5DC85438"/>
    <w:rsid w:val="5DE32746"/>
    <w:rsid w:val="5DE95F29"/>
    <w:rsid w:val="5DF4235A"/>
    <w:rsid w:val="5E3959A9"/>
    <w:rsid w:val="5E423FCD"/>
    <w:rsid w:val="5E68210C"/>
    <w:rsid w:val="5E9B6CF7"/>
    <w:rsid w:val="5ECA0A59"/>
    <w:rsid w:val="5EFE59E0"/>
    <w:rsid w:val="5F25693D"/>
    <w:rsid w:val="5F4F22E9"/>
    <w:rsid w:val="5F65556E"/>
    <w:rsid w:val="5F7B4163"/>
    <w:rsid w:val="5F7E7DCB"/>
    <w:rsid w:val="5F8D1C82"/>
    <w:rsid w:val="5FBD70E3"/>
    <w:rsid w:val="5FC03B7D"/>
    <w:rsid w:val="5FFF7B64"/>
    <w:rsid w:val="602B5A11"/>
    <w:rsid w:val="604D2DAA"/>
    <w:rsid w:val="6050161C"/>
    <w:rsid w:val="60763E12"/>
    <w:rsid w:val="60901AE5"/>
    <w:rsid w:val="60A03974"/>
    <w:rsid w:val="60A833E9"/>
    <w:rsid w:val="60AA3439"/>
    <w:rsid w:val="60BE3523"/>
    <w:rsid w:val="60D54231"/>
    <w:rsid w:val="610B49B8"/>
    <w:rsid w:val="6126766F"/>
    <w:rsid w:val="612836E1"/>
    <w:rsid w:val="613C60F8"/>
    <w:rsid w:val="613F22DF"/>
    <w:rsid w:val="617F7F8A"/>
    <w:rsid w:val="61A131D2"/>
    <w:rsid w:val="61B50F81"/>
    <w:rsid w:val="61E657BB"/>
    <w:rsid w:val="623503C2"/>
    <w:rsid w:val="623B6CB7"/>
    <w:rsid w:val="623E6D52"/>
    <w:rsid w:val="62985684"/>
    <w:rsid w:val="62AB554E"/>
    <w:rsid w:val="62AF6518"/>
    <w:rsid w:val="62C150D1"/>
    <w:rsid w:val="62D63354"/>
    <w:rsid w:val="62F34DA1"/>
    <w:rsid w:val="630760BB"/>
    <w:rsid w:val="638B0802"/>
    <w:rsid w:val="63D4036C"/>
    <w:rsid w:val="63E74003"/>
    <w:rsid w:val="64266FD6"/>
    <w:rsid w:val="643D78C5"/>
    <w:rsid w:val="64623DEE"/>
    <w:rsid w:val="64636781"/>
    <w:rsid w:val="64AA1A45"/>
    <w:rsid w:val="64D3265B"/>
    <w:rsid w:val="64EB0F52"/>
    <w:rsid w:val="654D080F"/>
    <w:rsid w:val="65591C1C"/>
    <w:rsid w:val="656477B1"/>
    <w:rsid w:val="65707975"/>
    <w:rsid w:val="65B076A0"/>
    <w:rsid w:val="65B4118A"/>
    <w:rsid w:val="65F45EB1"/>
    <w:rsid w:val="66076BC5"/>
    <w:rsid w:val="66125294"/>
    <w:rsid w:val="661D0FBA"/>
    <w:rsid w:val="667A0578"/>
    <w:rsid w:val="66B0235C"/>
    <w:rsid w:val="66B93B04"/>
    <w:rsid w:val="66CA4872"/>
    <w:rsid w:val="66DD2F8D"/>
    <w:rsid w:val="66F923B2"/>
    <w:rsid w:val="671E2DF5"/>
    <w:rsid w:val="672A5200"/>
    <w:rsid w:val="67401860"/>
    <w:rsid w:val="67565FB2"/>
    <w:rsid w:val="67607F47"/>
    <w:rsid w:val="67844871"/>
    <w:rsid w:val="67960908"/>
    <w:rsid w:val="67985051"/>
    <w:rsid w:val="67F613E5"/>
    <w:rsid w:val="67F8227D"/>
    <w:rsid w:val="68373BE9"/>
    <w:rsid w:val="690119CB"/>
    <w:rsid w:val="69250179"/>
    <w:rsid w:val="69255C64"/>
    <w:rsid w:val="692D25BD"/>
    <w:rsid w:val="697248FC"/>
    <w:rsid w:val="697F1F3A"/>
    <w:rsid w:val="69883026"/>
    <w:rsid w:val="69884C60"/>
    <w:rsid w:val="699F648C"/>
    <w:rsid w:val="69E52D8F"/>
    <w:rsid w:val="69FF7BDA"/>
    <w:rsid w:val="6A391DBE"/>
    <w:rsid w:val="6A6D0341"/>
    <w:rsid w:val="6A8E5E59"/>
    <w:rsid w:val="6A941D92"/>
    <w:rsid w:val="6A9E001F"/>
    <w:rsid w:val="6AA36D79"/>
    <w:rsid w:val="6AB17018"/>
    <w:rsid w:val="6B0766D8"/>
    <w:rsid w:val="6B185B61"/>
    <w:rsid w:val="6B757615"/>
    <w:rsid w:val="6B86522B"/>
    <w:rsid w:val="6B866EE8"/>
    <w:rsid w:val="6B867832"/>
    <w:rsid w:val="6BAC528F"/>
    <w:rsid w:val="6BD45866"/>
    <w:rsid w:val="6BD51498"/>
    <w:rsid w:val="6BD61B76"/>
    <w:rsid w:val="6BD84809"/>
    <w:rsid w:val="6BE55A43"/>
    <w:rsid w:val="6C113971"/>
    <w:rsid w:val="6C441FF1"/>
    <w:rsid w:val="6C844C5D"/>
    <w:rsid w:val="6C9915B9"/>
    <w:rsid w:val="6CC02DF8"/>
    <w:rsid w:val="6CC81366"/>
    <w:rsid w:val="6CCC1D4F"/>
    <w:rsid w:val="6CE15CA0"/>
    <w:rsid w:val="6CE67A7F"/>
    <w:rsid w:val="6D0F672C"/>
    <w:rsid w:val="6D121319"/>
    <w:rsid w:val="6D5C3DD7"/>
    <w:rsid w:val="6D7A2D83"/>
    <w:rsid w:val="6D912B76"/>
    <w:rsid w:val="6DFF62EC"/>
    <w:rsid w:val="6E2755A0"/>
    <w:rsid w:val="6E38741C"/>
    <w:rsid w:val="6E853741"/>
    <w:rsid w:val="6EA87C85"/>
    <w:rsid w:val="6EAA1B93"/>
    <w:rsid w:val="6EBA14C0"/>
    <w:rsid w:val="6EC9665A"/>
    <w:rsid w:val="6EDB628C"/>
    <w:rsid w:val="6EE928E1"/>
    <w:rsid w:val="6F1D7BD0"/>
    <w:rsid w:val="6F2A6171"/>
    <w:rsid w:val="6F5414D4"/>
    <w:rsid w:val="6F62462A"/>
    <w:rsid w:val="6F644060"/>
    <w:rsid w:val="6F67458B"/>
    <w:rsid w:val="6F804EB5"/>
    <w:rsid w:val="6F8B1F28"/>
    <w:rsid w:val="6F906280"/>
    <w:rsid w:val="6F9864C7"/>
    <w:rsid w:val="6F9C035A"/>
    <w:rsid w:val="6FA07167"/>
    <w:rsid w:val="6FAA655C"/>
    <w:rsid w:val="6FD6665A"/>
    <w:rsid w:val="6FF32B61"/>
    <w:rsid w:val="70364E89"/>
    <w:rsid w:val="70434647"/>
    <w:rsid w:val="706213BD"/>
    <w:rsid w:val="707A2782"/>
    <w:rsid w:val="70AE003B"/>
    <w:rsid w:val="70D80268"/>
    <w:rsid w:val="70F06316"/>
    <w:rsid w:val="71283F8C"/>
    <w:rsid w:val="713B7FA8"/>
    <w:rsid w:val="71516E27"/>
    <w:rsid w:val="715C2FF8"/>
    <w:rsid w:val="71786A50"/>
    <w:rsid w:val="71BC0267"/>
    <w:rsid w:val="71F32A25"/>
    <w:rsid w:val="71FD2985"/>
    <w:rsid w:val="72097130"/>
    <w:rsid w:val="72133FA6"/>
    <w:rsid w:val="72274FB5"/>
    <w:rsid w:val="726553E8"/>
    <w:rsid w:val="72A90943"/>
    <w:rsid w:val="72C134A0"/>
    <w:rsid w:val="72C43F5C"/>
    <w:rsid w:val="72DE0DDC"/>
    <w:rsid w:val="72F31832"/>
    <w:rsid w:val="72FE6F3E"/>
    <w:rsid w:val="73034549"/>
    <w:rsid w:val="73365B5D"/>
    <w:rsid w:val="73630BCE"/>
    <w:rsid w:val="7369277B"/>
    <w:rsid w:val="73885671"/>
    <w:rsid w:val="73994F45"/>
    <w:rsid w:val="73A51F92"/>
    <w:rsid w:val="73D40C9C"/>
    <w:rsid w:val="73FA1FF1"/>
    <w:rsid w:val="7408125A"/>
    <w:rsid w:val="740C40BB"/>
    <w:rsid w:val="741D5543"/>
    <w:rsid w:val="74333B5B"/>
    <w:rsid w:val="74486552"/>
    <w:rsid w:val="745F06DF"/>
    <w:rsid w:val="745F58DC"/>
    <w:rsid w:val="748776EF"/>
    <w:rsid w:val="748D66EA"/>
    <w:rsid w:val="74AE1314"/>
    <w:rsid w:val="74B9668E"/>
    <w:rsid w:val="74DA5B08"/>
    <w:rsid w:val="75061E54"/>
    <w:rsid w:val="7511265A"/>
    <w:rsid w:val="75593588"/>
    <w:rsid w:val="755D7460"/>
    <w:rsid w:val="7573637D"/>
    <w:rsid w:val="757E73CD"/>
    <w:rsid w:val="75941C5E"/>
    <w:rsid w:val="75B550DA"/>
    <w:rsid w:val="75C64475"/>
    <w:rsid w:val="75D91919"/>
    <w:rsid w:val="75E13658"/>
    <w:rsid w:val="76620BD6"/>
    <w:rsid w:val="766D6F05"/>
    <w:rsid w:val="767C623E"/>
    <w:rsid w:val="767E053A"/>
    <w:rsid w:val="769D3B3C"/>
    <w:rsid w:val="76AD3801"/>
    <w:rsid w:val="76B51ACD"/>
    <w:rsid w:val="77021590"/>
    <w:rsid w:val="771A6202"/>
    <w:rsid w:val="775F6DB0"/>
    <w:rsid w:val="777D112D"/>
    <w:rsid w:val="77B1446A"/>
    <w:rsid w:val="77D1109B"/>
    <w:rsid w:val="78236642"/>
    <w:rsid w:val="782A1797"/>
    <w:rsid w:val="784B6931"/>
    <w:rsid w:val="784F321C"/>
    <w:rsid w:val="7869051C"/>
    <w:rsid w:val="788C5A86"/>
    <w:rsid w:val="78AB088D"/>
    <w:rsid w:val="78BD6300"/>
    <w:rsid w:val="79204A85"/>
    <w:rsid w:val="79220EAD"/>
    <w:rsid w:val="793410A3"/>
    <w:rsid w:val="79447E16"/>
    <w:rsid w:val="79943D89"/>
    <w:rsid w:val="799B5997"/>
    <w:rsid w:val="799D088E"/>
    <w:rsid w:val="79AF0104"/>
    <w:rsid w:val="79D95D25"/>
    <w:rsid w:val="79DC76DF"/>
    <w:rsid w:val="7A056534"/>
    <w:rsid w:val="7A0D7ACA"/>
    <w:rsid w:val="7A0F5D65"/>
    <w:rsid w:val="7A125F22"/>
    <w:rsid w:val="7A1B3686"/>
    <w:rsid w:val="7A40428F"/>
    <w:rsid w:val="7A497760"/>
    <w:rsid w:val="7A835F51"/>
    <w:rsid w:val="7A8B2AFE"/>
    <w:rsid w:val="7A95636D"/>
    <w:rsid w:val="7A9E56A5"/>
    <w:rsid w:val="7ABD1FCD"/>
    <w:rsid w:val="7AD422FF"/>
    <w:rsid w:val="7ADB660F"/>
    <w:rsid w:val="7AF60A52"/>
    <w:rsid w:val="7AFC2154"/>
    <w:rsid w:val="7B4F3A94"/>
    <w:rsid w:val="7B6C7162"/>
    <w:rsid w:val="7B883F2F"/>
    <w:rsid w:val="7C2615EE"/>
    <w:rsid w:val="7C2E5D7D"/>
    <w:rsid w:val="7C496CA8"/>
    <w:rsid w:val="7C5C2872"/>
    <w:rsid w:val="7C897121"/>
    <w:rsid w:val="7C8A5B2C"/>
    <w:rsid w:val="7C9D08A6"/>
    <w:rsid w:val="7C9D7B47"/>
    <w:rsid w:val="7CB91F44"/>
    <w:rsid w:val="7CBD230E"/>
    <w:rsid w:val="7CEF1FB1"/>
    <w:rsid w:val="7D330582"/>
    <w:rsid w:val="7D4374A1"/>
    <w:rsid w:val="7D47065C"/>
    <w:rsid w:val="7D867081"/>
    <w:rsid w:val="7D8D363D"/>
    <w:rsid w:val="7D9074BC"/>
    <w:rsid w:val="7D9A5AC2"/>
    <w:rsid w:val="7DA16848"/>
    <w:rsid w:val="7DCB5AE7"/>
    <w:rsid w:val="7DE04A5C"/>
    <w:rsid w:val="7DF13B42"/>
    <w:rsid w:val="7DF25530"/>
    <w:rsid w:val="7E0541E8"/>
    <w:rsid w:val="7E263514"/>
    <w:rsid w:val="7E3155DD"/>
    <w:rsid w:val="7E360C55"/>
    <w:rsid w:val="7E4C4658"/>
    <w:rsid w:val="7E512329"/>
    <w:rsid w:val="7E5A117C"/>
    <w:rsid w:val="7E6C1228"/>
    <w:rsid w:val="7E7B799A"/>
    <w:rsid w:val="7E8A46FC"/>
    <w:rsid w:val="7EB641C7"/>
    <w:rsid w:val="7ED60F71"/>
    <w:rsid w:val="7F0027FB"/>
    <w:rsid w:val="7F0B70D1"/>
    <w:rsid w:val="7F143F6A"/>
    <w:rsid w:val="7F314721"/>
    <w:rsid w:val="7F515917"/>
    <w:rsid w:val="7F57481B"/>
    <w:rsid w:val="7F697ADF"/>
    <w:rsid w:val="7F7C1B6D"/>
    <w:rsid w:val="7F942BCA"/>
    <w:rsid w:val="7FA51007"/>
    <w:rsid w:val="7FB20309"/>
    <w:rsid w:val="7FBA3BD6"/>
    <w:rsid w:val="7FE938C9"/>
    <w:rsid w:val="7FFD164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640" w:firstLineChars="200"/>
      <w:jc w:val="both"/>
    </w:pPr>
    <w:rPr>
      <w:rFonts w:ascii="Calibri" w:hAnsi="Calibri" w:eastAsia="仿宋" w:cs="Times New Roman"/>
      <w:kern w:val="2"/>
      <w:sz w:val="30"/>
      <w:szCs w:val="24"/>
      <w:lang w:val="en-US" w:eastAsia="zh-CN" w:bidi="ar-SA"/>
    </w:rPr>
  </w:style>
  <w:style w:type="paragraph" w:styleId="2">
    <w:name w:val="heading 1"/>
    <w:next w:val="1"/>
    <w:link w:val="21"/>
    <w:qFormat/>
    <w:uiPriority w:val="9"/>
    <w:pPr>
      <w:keepNext/>
      <w:keepLines/>
      <w:spacing w:after="160" w:line="560" w:lineRule="exact"/>
      <w:jc w:val="center"/>
      <w:outlineLvl w:val="0"/>
    </w:pPr>
    <w:rPr>
      <w:rFonts w:ascii="Arial" w:hAnsi="Arial" w:eastAsia="仿宋" w:cs="Times New Roman"/>
      <w:b/>
      <w:kern w:val="44"/>
      <w:sz w:val="44"/>
      <w:lang w:val="en-US" w:eastAsia="zh-CN" w:bidi="ar-SA"/>
    </w:rPr>
  </w:style>
  <w:style w:type="paragraph" w:styleId="3">
    <w:name w:val="heading 2"/>
    <w:basedOn w:val="1"/>
    <w:next w:val="1"/>
    <w:link w:val="22"/>
    <w:qFormat/>
    <w:uiPriority w:val="9"/>
    <w:pPr>
      <w:keepNext/>
      <w:keepLines/>
      <w:spacing w:before="260" w:after="260" w:line="416" w:lineRule="atLeast"/>
      <w:outlineLvl w:val="1"/>
    </w:pPr>
    <w:rPr>
      <w:rFonts w:ascii="Cambria" w:hAnsi="Cambria" w:eastAsia="宋体" w:cs="宋体"/>
      <w:b/>
      <w:bCs/>
      <w:sz w:val="32"/>
      <w:szCs w:val="32"/>
    </w:rPr>
  </w:style>
  <w:style w:type="paragraph" w:styleId="4">
    <w:name w:val="heading 3"/>
    <w:basedOn w:val="1"/>
    <w:next w:val="1"/>
    <w:link w:val="23"/>
    <w:qFormat/>
    <w:uiPriority w:val="9"/>
    <w:pPr>
      <w:keepNext/>
      <w:keepLines/>
      <w:spacing w:before="260" w:after="260" w:line="416" w:lineRule="atLeast"/>
      <w:outlineLvl w:val="2"/>
    </w:pPr>
    <w:rPr>
      <w:b/>
      <w:bCs/>
      <w:sz w:val="32"/>
      <w:szCs w:val="32"/>
    </w:rPr>
  </w:style>
  <w:style w:type="character" w:default="1" w:styleId="16">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8"/>
    <w:qFormat/>
    <w:uiPriority w:val="99"/>
    <w:pPr>
      <w:jc w:val="left"/>
    </w:pPr>
  </w:style>
  <w:style w:type="paragraph" w:styleId="6">
    <w:name w:val="Date"/>
    <w:basedOn w:val="1"/>
    <w:next w:val="1"/>
    <w:link w:val="33"/>
    <w:qFormat/>
    <w:uiPriority w:val="0"/>
    <w:pPr>
      <w:ind w:left="100" w:leftChars="2500"/>
    </w:pPr>
  </w:style>
  <w:style w:type="paragraph" w:styleId="7">
    <w:name w:val="Balloon Text"/>
    <w:basedOn w:val="1"/>
    <w:link w:val="27"/>
    <w:qFormat/>
    <w:uiPriority w:val="99"/>
    <w:pPr>
      <w:spacing w:line="240" w:lineRule="auto"/>
    </w:pPr>
    <w:rPr>
      <w:sz w:val="18"/>
      <w:szCs w:val="18"/>
    </w:rPr>
  </w:style>
  <w:style w:type="paragraph" w:styleId="8">
    <w:name w:val="footer"/>
    <w:basedOn w:val="1"/>
    <w:link w:val="20"/>
    <w:qFormat/>
    <w:uiPriority w:val="99"/>
    <w:pPr>
      <w:tabs>
        <w:tab w:val="center" w:pos="4153"/>
        <w:tab w:val="right" w:pos="8306"/>
      </w:tabs>
      <w:snapToGrid w:val="0"/>
      <w:spacing w:line="240" w:lineRule="auto"/>
      <w:ind w:firstLine="0" w:firstLineChars="0"/>
      <w:jc w:val="left"/>
    </w:pPr>
    <w:rPr>
      <w:rFonts w:eastAsia="宋体" w:cs="宋体"/>
      <w:sz w:val="18"/>
      <w:szCs w:val="18"/>
    </w:rPr>
  </w:style>
  <w:style w:type="paragraph" w:styleId="9">
    <w:name w:val="header"/>
    <w:basedOn w:val="1"/>
    <w:link w:val="19"/>
    <w:qFormat/>
    <w:uiPriority w:val="99"/>
    <w:pPr>
      <w:pBdr>
        <w:bottom w:val="single" w:color="auto" w:sz="6" w:space="1"/>
      </w:pBdr>
      <w:tabs>
        <w:tab w:val="center" w:pos="4153"/>
        <w:tab w:val="right" w:pos="8306"/>
      </w:tabs>
      <w:snapToGrid w:val="0"/>
      <w:spacing w:line="240" w:lineRule="auto"/>
      <w:ind w:firstLine="0" w:firstLineChars="0"/>
      <w:jc w:val="center"/>
    </w:pPr>
    <w:rPr>
      <w:rFonts w:eastAsia="宋体" w:cs="宋体"/>
      <w:sz w:val="18"/>
      <w:szCs w:val="18"/>
    </w:rPr>
  </w:style>
  <w:style w:type="paragraph" w:styleId="10">
    <w:name w:val="toc 1"/>
    <w:basedOn w:val="1"/>
    <w:next w:val="1"/>
    <w:qFormat/>
    <w:uiPriority w:val="39"/>
  </w:style>
  <w:style w:type="paragraph" w:styleId="11">
    <w:name w:val="toc 2"/>
    <w:basedOn w:val="1"/>
    <w:next w:val="1"/>
    <w:qFormat/>
    <w:uiPriority w:val="39"/>
    <w:pPr>
      <w:ind w:left="420" w:leftChars="200"/>
    </w:pPr>
  </w:style>
  <w:style w:type="paragraph" w:styleId="12">
    <w:name w:val="Normal (Web)"/>
    <w:basedOn w:val="1"/>
    <w:qFormat/>
    <w:uiPriority w:val="0"/>
    <w:pPr>
      <w:spacing w:beforeAutospacing="1" w:afterAutospacing="1"/>
      <w:jc w:val="left"/>
    </w:pPr>
    <w:rPr>
      <w:kern w:val="0"/>
      <w:sz w:val="24"/>
    </w:rPr>
  </w:style>
  <w:style w:type="paragraph" w:styleId="13">
    <w:name w:val="annotation subject"/>
    <w:basedOn w:val="5"/>
    <w:next w:val="5"/>
    <w:link w:val="29"/>
    <w:qFormat/>
    <w:uiPriority w:val="99"/>
    <w:rPr>
      <w:b/>
      <w:bCs/>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Hyperlink"/>
    <w:qFormat/>
    <w:uiPriority w:val="99"/>
    <w:rPr>
      <w:color w:val="0000FF"/>
      <w:u w:val="single"/>
    </w:rPr>
  </w:style>
  <w:style w:type="character" w:styleId="18">
    <w:name w:val="annotation reference"/>
    <w:basedOn w:val="16"/>
    <w:qFormat/>
    <w:uiPriority w:val="99"/>
    <w:rPr>
      <w:sz w:val="21"/>
      <w:szCs w:val="21"/>
    </w:rPr>
  </w:style>
  <w:style w:type="character" w:customStyle="1" w:styleId="19">
    <w:name w:val="页眉 Char"/>
    <w:basedOn w:val="16"/>
    <w:link w:val="9"/>
    <w:qFormat/>
    <w:uiPriority w:val="99"/>
    <w:rPr>
      <w:sz w:val="18"/>
      <w:szCs w:val="18"/>
    </w:rPr>
  </w:style>
  <w:style w:type="character" w:customStyle="1" w:styleId="20">
    <w:name w:val="页脚 Char"/>
    <w:basedOn w:val="16"/>
    <w:link w:val="8"/>
    <w:qFormat/>
    <w:uiPriority w:val="99"/>
    <w:rPr>
      <w:sz w:val="18"/>
      <w:szCs w:val="18"/>
    </w:rPr>
  </w:style>
  <w:style w:type="character" w:customStyle="1" w:styleId="21">
    <w:name w:val="标题 1 Char"/>
    <w:basedOn w:val="16"/>
    <w:link w:val="2"/>
    <w:qFormat/>
    <w:uiPriority w:val="9"/>
    <w:rPr>
      <w:rFonts w:ascii="Arial" w:hAnsi="Arial" w:eastAsia="仿宋" w:cs="Times New Roman"/>
      <w:b/>
      <w:kern w:val="44"/>
      <w:sz w:val="44"/>
      <w:szCs w:val="20"/>
    </w:rPr>
  </w:style>
  <w:style w:type="character" w:customStyle="1" w:styleId="22">
    <w:name w:val="标题 2 Char"/>
    <w:basedOn w:val="16"/>
    <w:link w:val="3"/>
    <w:qFormat/>
    <w:uiPriority w:val="9"/>
    <w:rPr>
      <w:rFonts w:ascii="Cambria" w:hAnsi="Cambria" w:eastAsia="宋体" w:cs="宋体"/>
      <w:b/>
      <w:bCs/>
      <w:sz w:val="32"/>
      <w:szCs w:val="32"/>
    </w:rPr>
  </w:style>
  <w:style w:type="character" w:customStyle="1" w:styleId="23">
    <w:name w:val="标题 3 Char"/>
    <w:basedOn w:val="16"/>
    <w:link w:val="4"/>
    <w:qFormat/>
    <w:uiPriority w:val="9"/>
    <w:rPr>
      <w:rFonts w:ascii="Calibri" w:hAnsi="Calibri" w:eastAsia="仿宋" w:cs="Times New Roman"/>
      <w:b/>
      <w:bCs/>
      <w:sz w:val="32"/>
      <w:szCs w:val="32"/>
    </w:rPr>
  </w:style>
  <w:style w:type="table" w:customStyle="1" w:styleId="24">
    <w:name w:val="网格型1"/>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5">
    <w:name w:val="font0"/>
    <w:basedOn w:val="1"/>
    <w:qFormat/>
    <w:uiPriority w:val="0"/>
    <w:pPr>
      <w:widowControl/>
      <w:spacing w:before="100" w:beforeAutospacing="1" w:after="100" w:afterAutospacing="1"/>
      <w:jc w:val="left"/>
    </w:pPr>
    <w:rPr>
      <w:rFonts w:hint="eastAsia" w:ascii="宋体" w:hAnsi="宋体"/>
      <w:kern w:val="0"/>
      <w:sz w:val="24"/>
    </w:rPr>
  </w:style>
  <w:style w:type="paragraph" w:styleId="26">
    <w:name w:val="List Paragraph"/>
    <w:basedOn w:val="1"/>
    <w:qFormat/>
    <w:uiPriority w:val="99"/>
    <w:pPr>
      <w:ind w:firstLine="420"/>
    </w:pPr>
  </w:style>
  <w:style w:type="character" w:customStyle="1" w:styleId="27">
    <w:name w:val="批注框文本 Char"/>
    <w:basedOn w:val="16"/>
    <w:link w:val="7"/>
    <w:qFormat/>
    <w:uiPriority w:val="99"/>
    <w:rPr>
      <w:rFonts w:ascii="Calibri" w:hAnsi="Calibri" w:eastAsia="仿宋" w:cs="Times New Roman"/>
      <w:sz w:val="18"/>
      <w:szCs w:val="18"/>
    </w:rPr>
  </w:style>
  <w:style w:type="character" w:customStyle="1" w:styleId="28">
    <w:name w:val="批注文字 Char"/>
    <w:basedOn w:val="16"/>
    <w:link w:val="5"/>
    <w:qFormat/>
    <w:uiPriority w:val="99"/>
    <w:rPr>
      <w:rFonts w:ascii="Calibri" w:hAnsi="Calibri" w:eastAsia="仿宋" w:cs="Times New Roman"/>
      <w:sz w:val="30"/>
      <w:szCs w:val="24"/>
    </w:rPr>
  </w:style>
  <w:style w:type="character" w:customStyle="1" w:styleId="29">
    <w:name w:val="批注主题 Char"/>
    <w:basedOn w:val="28"/>
    <w:link w:val="13"/>
    <w:qFormat/>
    <w:uiPriority w:val="99"/>
    <w:rPr>
      <w:rFonts w:ascii="Calibri" w:hAnsi="Calibri" w:eastAsia="仿宋" w:cs="Times New Roman"/>
      <w:b/>
      <w:bCs/>
      <w:sz w:val="30"/>
      <w:szCs w:val="24"/>
    </w:rPr>
  </w:style>
  <w:style w:type="character" w:customStyle="1" w:styleId="30">
    <w:name w:val="font21"/>
    <w:basedOn w:val="16"/>
    <w:qFormat/>
    <w:uiPriority w:val="0"/>
    <w:rPr>
      <w:rFonts w:hint="eastAsia" w:ascii="宋体" w:hAnsi="宋体" w:eastAsia="宋体" w:cs="宋体"/>
      <w:color w:val="000000"/>
      <w:sz w:val="22"/>
      <w:szCs w:val="22"/>
      <w:u w:val="none"/>
    </w:rPr>
  </w:style>
  <w:style w:type="character" w:customStyle="1" w:styleId="31">
    <w:name w:val="font11"/>
    <w:basedOn w:val="16"/>
    <w:qFormat/>
    <w:uiPriority w:val="0"/>
    <w:rPr>
      <w:rFonts w:hint="eastAsia" w:ascii="宋体" w:hAnsi="宋体" w:eastAsia="宋体" w:cs="宋体"/>
      <w:color w:val="000000"/>
      <w:sz w:val="22"/>
      <w:szCs w:val="22"/>
      <w:u w:val="none"/>
    </w:rPr>
  </w:style>
  <w:style w:type="character" w:customStyle="1" w:styleId="32">
    <w:name w:val="font01"/>
    <w:basedOn w:val="16"/>
    <w:qFormat/>
    <w:uiPriority w:val="0"/>
    <w:rPr>
      <w:rFonts w:hint="eastAsia" w:ascii="宋体" w:hAnsi="宋体" w:eastAsia="宋体" w:cs="宋体"/>
      <w:color w:val="000000"/>
      <w:sz w:val="20"/>
      <w:szCs w:val="20"/>
      <w:u w:val="none"/>
    </w:rPr>
  </w:style>
  <w:style w:type="character" w:customStyle="1" w:styleId="33">
    <w:name w:val="日期 Char"/>
    <w:basedOn w:val="16"/>
    <w:link w:val="6"/>
    <w:qFormat/>
    <w:uiPriority w:val="0"/>
    <w:rPr>
      <w:rFonts w:ascii="Calibri" w:hAnsi="Calibri" w:eastAsia="仿宋"/>
      <w:kern w:val="2"/>
      <w:sz w:val="3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w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1031"/>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1B3F3-88CF-46AD-AD76-ECAD1A18A6E0}">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1</Pages>
  <Words>1700</Words>
  <Characters>9695</Characters>
  <Lines>80</Lines>
  <Paragraphs>22</Paragraphs>
  <TotalTime>0</TotalTime>
  <ScaleCrop>false</ScaleCrop>
  <LinksUpToDate>false</LinksUpToDate>
  <CharactersWithSpaces>11373</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2020-05-05T15:04:00Z</dcterms:created>
  <dc:creator>admin</dc:creator>
  <cp:lastModifiedBy>Administrator</cp:lastModifiedBy>
  <cp:lastPrinted>2020-05-22T00:51:00Z</cp:lastPrinted>
  <dcterms:modified xsi:type="dcterms:W3CDTF">2020-07-27T09:37:41Z</dcterms:modified>
  <cp:revision>1154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