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240" w:lineRule="auto"/>
        <w:jc w:val="both"/>
        <w:rPr>
          <w:rFonts w:hint="default" w:ascii="Times New Roman" w:hAnsi="Times New Roman" w:eastAsia="方正黑体_GBK" w:cs="Times New Roman"/>
          <w:color w:val="000000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color w:val="000000"/>
          <w:kern w:val="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color w:val="000000"/>
          <w:kern w:val="0"/>
          <w:sz w:val="32"/>
          <w:szCs w:val="32"/>
          <w:lang w:val="en-US" w:eastAsia="zh-CN"/>
        </w:rPr>
        <w:t>1</w:t>
      </w:r>
    </w:p>
    <w:p>
      <w:pPr>
        <w:shd w:val="clear" w:color="auto" w:fill="FFFFFF"/>
        <w:spacing w:line="240" w:lineRule="auto"/>
        <w:jc w:val="center"/>
        <w:rPr>
          <w:rFonts w:eastAsia="方正小标宋简体" w:cs="Times New Roman"/>
          <w:color w:val="000000"/>
          <w:kern w:val="0"/>
          <w:sz w:val="44"/>
          <w:szCs w:val="44"/>
        </w:rPr>
      </w:pPr>
      <w:r>
        <w:rPr>
          <w:rFonts w:eastAsia="方正小标宋简体" w:cs="Times New Roman"/>
          <w:color w:val="000000"/>
          <w:kern w:val="0"/>
          <w:sz w:val="44"/>
          <w:szCs w:val="44"/>
        </w:rPr>
        <w:t>国家组织人工晶体类及运动医学类医用耗材集中带量采购中选结果</w:t>
      </w:r>
    </w:p>
    <w:tbl>
      <w:tblPr>
        <w:tblStyle w:val="8"/>
        <w:tblW w:w="1434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3501"/>
        <w:gridCol w:w="709"/>
        <w:gridCol w:w="2835"/>
        <w:gridCol w:w="4394"/>
        <w:gridCol w:w="187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tblHeader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产品类别</w:t>
            </w: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申报产品类别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竞价单元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申报企业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医疗器械注册人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申报产品类别</w:t>
            </w: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b/>
                <w:bCs/>
                <w:color w:val="000000"/>
                <w:kern w:val="0"/>
                <w:sz w:val="20"/>
                <w:szCs w:val="20"/>
              </w:rPr>
              <w:t>中选价格（元）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豪雅捷美士（宁波）医疗器械有限公司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豪雅医疗新加坡有限公司（HOYA Medical Singapore Pte. Ltd.）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深圳市新产业眼科新技术有限公司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朗思泰克有限公司Lenstec(Barbados)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无锡蕾明视康科技有限公司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无锡蕾明视康科技有限公司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北京鑫诺康桥经贸有限公司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瑞纳人工晶体有限公司Rayner Intraocular Lenses Limited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天津世纪康泰生物医学工程有限公司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博士伦（上海）贸易有限公司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博士伦有限公司Bausch&amp;Lomb, Incorporated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威朗医疗股份有限公司Valeant Med Sp. z o. o.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卡尔蔡司医疗技术（法国）简式股份有限公司Carl Zeiss Meditec SAS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上海潇莱科贸有限公司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美国优视公司U.S.IOL,INC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深圳清清视界眼科产品有限公司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一品有限公司1stQ GmbH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新爱锐医疗器械（河南）有限公司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AAREN Scientific France爱锐科技公司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尼德克医疗器械贸易（上海）有限公司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日本尼德克株式会社NIDEK CO.,LTD.（株式会社ニデック）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北京视达医疗器械有限公司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人类光学股份公司 HumanOptics Aktiengesellschaft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Teleon Surgical B.V. 泰靓有限公司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郑州耐视医药科技有限公司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郑州耐视医药科技有限公司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西安眼得乐医疗科技有限公司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西安眼得乐医疗科技有限公司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苏州宣丰经贸有限公司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亚伦光学仪器有限公司Laurus Optics Limited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杭州畅德贸易有限公司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Medennium,Inc.麦达明公司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河南赛美视生物科技有限公司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河南赛美视生物科技有限公司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杭州协合医疗用品有限公司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印度尼西亚乐敦实验室有限公司PT.Rohto Laboratories Indonesia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HexaVision SARL 爱舒明公司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无锡蕾明视康科技有限公司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无锡蕾明视康科技有限公司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非球面-单焦点-散光（非预装）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双焦点-非散光（非预装，视力改善）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爱博诺德（北京）医疗科技股份有限公司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北京视达医疗器械有限公司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人类光学股份公司 HumanOptics Aktiengesellschaft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深圳市新产业眼科新技术有限公司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朗思泰克有限公司Lenstec(Barbados)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Teleon Surgical B.V. 泰靓有限公司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双焦点-散光（非预装）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天津高视晶品医疗技术有限公司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Teleon Surgical B.V. 泰靓有限公司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3103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三焦点-非散光（非预装）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8996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三焦点-非散光（预装）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14537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三焦点-散光（非预装）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12996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三焦点-散光（非预装）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上药控股有限公司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卡尔蔡司医疗技术（德国）股份有限公司 Carl Zeiss Meditec AG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18188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景深延长-非散光（非预装）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3596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景深延长-非散光（非预装）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6990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景深延长-散光（非预装）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爱尔康（中国）眼科产品有限公司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美国爱尔康公司Alcon Laboratories,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6836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人工晶体（含推注器）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景深延长-散光（非预装）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华润广东医药有限公司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强生视力康公司 Johnson &amp; Johnson Surgical Vision,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浙江景嘉医疗科技有限公司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浙江景嘉医疗科技有限公司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华熙生物科技股份有限公司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华熙生物科技股份有限公司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33元(1ml)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上海其胜生物制剂有限公司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38元(1ml)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杭州协合医疗用品有限公司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杭州协合医疗用品有限公司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39元(1ml)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41元(1ml)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上海建华精细生物制品有限公司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43元(1ml)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常州药物研究所有限公司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45元(1ml)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上海昊海生物科技股份有限公司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45元(1ml)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河康生物科技（上海）有限公司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和康生物科技股份有限公司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46元(1ml)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内聚型粘弹剂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山东博士伦福瑞达制药有限公司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37元(0.8ml)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弥散型粘弹剂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赛克赛斯生物科技股份有限公司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82元(2ml)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弥散型粘弹剂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河南宇宙人工晶状体研制有限公司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43元(1ml)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混合型粘弹剂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上海华瑞贸易发展有限公司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爱默德责任有限公司Albomed GmbH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170元(1ml)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花沐医疗科技（上海）有限公司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花沐医疗科技（上海）有限公司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厦门德朗格医疗科技有限公司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德州金约应医疗器械有限公司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德州金约应医疗器械有限公司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重庆富沃思医疗器械有限公司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江苏国立医疗器械有限公司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上海斯潘威生物技术有限公司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邦美运动医学公司 Biomet Sports Medicine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江苏安格尔医疗器械有限公司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浙江广慈医疗器械有限公司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浙江广慈医疗器械有限公司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苏州奥特斯医疗器械科技有限公司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苏州郎和医疗器械科技有限公司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北京安颂科技有限公司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北京安颂科技有限公司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苏州爱得科技发展股份有限公司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天津市金兴达实业有限公司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成都桦恩医疗器械有限责任公司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成都桦恩医疗器械有限责任公司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常州华森医疗器械股份有限公司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凯燕医疗公司 Cayenne Medical,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邦美运动医学公司 Biomet Sports Medicine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全缝线带线锚钉（多根缝线）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1967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美国健尔有限公司 ArthroCare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全缝线带线锚钉（1根缝线）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美国健尔有限公司 ArthroCare Corporation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1751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凯燕医疗公司 Cayenne Medical,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可吸收免打结锚钉（不含缝线）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可吸收免打结锚钉（含缝线）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1863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798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邦美运动医学公司 Biomet Sports Medicine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拉思医疗技术（上海）有限公司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movmedix美迪思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钛合金界面固定钉（不带鞘）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北京优胜然生物技术有限公司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1328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PEEK界面固定钉（不带鞘）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立心（深圳）医疗器械有限公司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1337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可吸收界面固定钉（不带鞘）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软组织固定钉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美国健尔有限公司 ArthroCare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花沐医疗科技（上海）有限公司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花沐医疗科技（上海）有限公司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1845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1930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2073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邦美运动医学公司 Biomet Sports Medicine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常州华众生物科技有限公司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2108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长春圣博玛生物材料有限公司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1682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河北瑞鹤医疗器械有限公司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苏州竞捷医疗科技有限公司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朔崛（江苏）医疗科技有限公司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上海三友医疗器械股份有限公司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苏州市康力骨科器械有限公司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捷迈（上海）医疗国际贸易有限公司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邦美运动医学公司 Biomet Sports Medicine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北京市富乐科技开发有限公司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不可调式固定板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修复用缝线（可吸收）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美国施乐辉有限公司Smith &amp; Nephew, Inc.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海南苏生生物科技有限公司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苏州优贝特医疗器械有限公司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江苏好美德医疗器械有限公司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江苏好美德医疗器械有限公司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常州苏川医疗科技有限公司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上海方润医疗科技股份有限公司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修复用缝线（聚酯）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宁波华科润生物科技有限公司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江苏百易得医疗科技有限公司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上海竞微扶生医学科技有限公司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上海竞微扶生医学科技有限公司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天津正天医疗器械有限公司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北京中安泰华科技有限公司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北京贝思达生物技术有限公司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无锡科恩智造科技有限公司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无锡科恩智造科技有限公司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常州市天晟医疗器械有限公司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浙江德康医疗器械有限公司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山东威高海星医疗器械有限公司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西安外科医学科技有限公司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西安外科医学科技有限公司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修复用缝线（超高分子量聚乙烯）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天津市威曼生物材料有限公司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人工韧带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上海利格泰生物科技股份有限公司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15997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人工韧带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拉思医疗技术（上海）有限公司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movmedix美迪思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16172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施乐辉医用产品国际贸易（上海）有限公司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美国施乐辉有限公司内窥镜事业部Smith&amp;Nephew Inc. Endoscopy Division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半月板修复缝合耗材（分体式）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迈道国际有限公司 Medos International SARL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山东威高骨科材料股份有限公司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上海傲派医疗科技有限公司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上海傲派医疗科技有限公司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1478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运医之星（上海）科技有限公司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青岛九远医疗科技有限公司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北京瑞朗泰科医疗器械有限公司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半月板修复缝合耗材（一体式）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1555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山东美珂医疗科技有限公司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北京德益达美医疗科技有限公司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上海凯利泰医疗科技股份有限公司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980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北京科仪邦恩医疗器械科技有限公司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安徽贝科邦生物科技有限公司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1008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江苏爱厚朴医疗器械有限公司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1039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浙江科惠医疗器械股份有限公司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康美林弗泰克（北京）医疗器械有限公司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康美公司 ConMed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大博医疗科技股份有限公司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北京万洁天元医疗器械股份有限公司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锐适医疗器械（上海）有限公司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锐适公司 Arthrex, Inc.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杭州锐健马斯汀医疗器材有限公司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1049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北京天星医疗股份有限公司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运怡（北京）医疗器械有限公司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德培依运动医学股份有限公司DePuy Mitek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北京市春立正达医疗器械股份有限公司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半月板修复双针耗材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天津立远医疗科技有限责任公司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四川国纳科技有限公司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2940元(10cm³)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上海贝奥路生物材料有限公司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1218元(3.75cm³)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上海飞栎国际贸易有限公司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美国诺邦生物制品有限公司NovaBone Products, LLC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328元(1cm³)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上海瑞邦生物材料有限公司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658元(2cm³)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奥精医疗科技股份有限公司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奥精医疗科技股份有限公司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1650元(5cm³)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天津医宁医疗器械有限公司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芬兰INION公司Inion Oy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1494元(4.5cm³)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天津市赛宁生物工程技术有限公司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668元(2cm³)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史赛克（北京）医疗器械有限公司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美国瑞毅医疗科技有限公司Wright Medical Technology, Inc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1670元(5cm³)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纳通生物科技（北京）有限公司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4460元(13.16cm³)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百赛国际贸易（上海）有限公司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英国百赛公司Biocomposites Ltd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1695元(5cm³)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上海睿星医疗器材有限公司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116元(1cm³)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上海富吉医疗器械有限公司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豪雅外科技术株式会社 HOYA TECHNOSURGICAL CORPORATION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2535元(15cm³)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上海诺帮生物科技有限公司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1028元(4cm³)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武汉亚洲生物材料有限公司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316元(1cm³)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北京益而康生物工程有限公司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646元(2cm³)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湖北双星药业股份有限公司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1675元(5.15cm³)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北京大熊伟业医药科技有限公司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CG Bio Co., Ltd.细基生物株式会社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1645元(5cm³)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武汉迈瑞科技有限公司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208元(0.63cm³)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杭州华迈医疗科技有限公司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1660元(5cm³)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四川拜阿蒙生物活性材料有限责任公司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333元(1cm³)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美敦力（上海）管理有限公司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Medtronic Sofamor Danek USA, Inc.美敦力枢法模丹历股份有限公司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1665元(5cm³)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北京百优华泰医疗科技有限公司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法国科生S.B.M.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676元(2cm³)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强生（上海）医疗器材有限公司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辛迪思有限公司 Synthes GmbH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1695元(5cm³)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河康生物科技（上海）有限公司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和康生物科技股份有限公司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678元(2cm³)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人工合成骨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B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苏州微创脊柱创伤医疗科技有限公司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台湾微创医疗器材股份有限公司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1712元(5cm³)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3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异种骨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A</w:t>
            </w:r>
          </w:p>
        </w:tc>
        <w:tc>
          <w:tcPr>
            <w:tcW w:w="2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4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上海骁博科技发展有限公司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cs="Times New Roman"/>
                <w:color w:val="000000"/>
                <w:kern w:val="0"/>
                <w:sz w:val="20"/>
                <w:szCs w:val="20"/>
              </w:rPr>
              <w:t>1302元(6cm³)</w:t>
            </w:r>
          </w:p>
        </w:tc>
      </w:tr>
    </w:tbl>
    <w:p/>
    <w:sectPr>
      <w:headerReference r:id="rId5" w:type="default"/>
      <w:footerReference r:id="rId6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90204"/>
    <w:charset w:val="00"/>
    <w:family w:val="auto"/>
    <w:pitch w:val="default"/>
    <w:sig w:usb0="00000003" w:usb1="00000000" w:usb2="00000000" w:usb3="00000000" w:csb0="2000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703020204020201"/>
    <w:charset w:val="86"/>
    <w:family w:val="auto"/>
    <w:pitch w:val="default"/>
    <w:sig w:usb0="80000287" w:usb1="080F3C52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Content>
      <w:p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07"/>
    <w:rsid w:val="00026821"/>
    <w:rsid w:val="00065D71"/>
    <w:rsid w:val="000B1C01"/>
    <w:rsid w:val="000C2ED0"/>
    <w:rsid w:val="000E2B21"/>
    <w:rsid w:val="000F42A1"/>
    <w:rsid w:val="00106682"/>
    <w:rsid w:val="001134F6"/>
    <w:rsid w:val="00167DE8"/>
    <w:rsid w:val="001D0DEF"/>
    <w:rsid w:val="00236CB5"/>
    <w:rsid w:val="0024617A"/>
    <w:rsid w:val="00254B01"/>
    <w:rsid w:val="0028482D"/>
    <w:rsid w:val="002B606D"/>
    <w:rsid w:val="00311B16"/>
    <w:rsid w:val="003474E7"/>
    <w:rsid w:val="003648F9"/>
    <w:rsid w:val="003C6F07"/>
    <w:rsid w:val="003D614E"/>
    <w:rsid w:val="00435DA9"/>
    <w:rsid w:val="00477C83"/>
    <w:rsid w:val="00514B0E"/>
    <w:rsid w:val="005B6FB1"/>
    <w:rsid w:val="0062652B"/>
    <w:rsid w:val="00663431"/>
    <w:rsid w:val="006D49D0"/>
    <w:rsid w:val="00707AF7"/>
    <w:rsid w:val="007D2F19"/>
    <w:rsid w:val="007E4C75"/>
    <w:rsid w:val="007E601E"/>
    <w:rsid w:val="007E76F8"/>
    <w:rsid w:val="00810C2F"/>
    <w:rsid w:val="0085759E"/>
    <w:rsid w:val="008A6767"/>
    <w:rsid w:val="008C6F07"/>
    <w:rsid w:val="00933DD1"/>
    <w:rsid w:val="009D1C56"/>
    <w:rsid w:val="00A15A26"/>
    <w:rsid w:val="00A61592"/>
    <w:rsid w:val="00A616E1"/>
    <w:rsid w:val="00A67D21"/>
    <w:rsid w:val="00A70CD0"/>
    <w:rsid w:val="00AD0B23"/>
    <w:rsid w:val="00AE5F1F"/>
    <w:rsid w:val="00B0291D"/>
    <w:rsid w:val="00BA4251"/>
    <w:rsid w:val="00BF2B71"/>
    <w:rsid w:val="00C0037F"/>
    <w:rsid w:val="00C11A9C"/>
    <w:rsid w:val="00C528BF"/>
    <w:rsid w:val="00C53F43"/>
    <w:rsid w:val="00C82B43"/>
    <w:rsid w:val="00C84025"/>
    <w:rsid w:val="00C97E39"/>
    <w:rsid w:val="00CB5277"/>
    <w:rsid w:val="00D75C9A"/>
    <w:rsid w:val="00E5138E"/>
    <w:rsid w:val="00E551F2"/>
    <w:rsid w:val="00ED0BFC"/>
    <w:rsid w:val="00F0530D"/>
    <w:rsid w:val="00F27C27"/>
    <w:rsid w:val="00FD6B65"/>
    <w:rsid w:val="58803B26"/>
    <w:rsid w:val="9DFEC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line="480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outlineLvl w:val="1"/>
    </w:pPr>
    <w:rPr>
      <w:rFonts w:cstheme="majorBidi"/>
      <w:b/>
      <w:bCs/>
      <w:sz w:val="30"/>
      <w:szCs w:val="32"/>
    </w:rPr>
  </w:style>
  <w:style w:type="paragraph" w:styleId="4">
    <w:name w:val="heading 3"/>
    <w:basedOn w:val="1"/>
    <w:next w:val="1"/>
    <w:link w:val="12"/>
    <w:unhideWhenUsed/>
    <w:qFormat/>
    <w:uiPriority w:val="9"/>
    <w:pPr>
      <w:keepNext/>
      <w:keepLines/>
      <w:spacing w:line="416" w:lineRule="auto"/>
      <w:outlineLvl w:val="2"/>
    </w:pPr>
    <w:rPr>
      <w:bCs/>
      <w:sz w:val="28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31"/>
    <w:semiHidden/>
    <w:unhideWhenUsed/>
    <w:qFormat/>
    <w:uiPriority w:val="99"/>
    <w:pPr>
      <w:ind w:left="100" w:leftChars="2500"/>
    </w:p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10">
    <w:name w:val="标题 1 字符"/>
    <w:basedOn w:val="9"/>
    <w:link w:val="2"/>
    <w:qFormat/>
    <w:uiPriority w:val="9"/>
    <w:rPr>
      <w:b/>
      <w:bCs/>
      <w:kern w:val="44"/>
      <w:sz w:val="32"/>
      <w:szCs w:val="44"/>
    </w:rPr>
  </w:style>
  <w:style w:type="character" w:customStyle="1" w:styleId="11">
    <w:name w:val="标题 2 字符"/>
    <w:basedOn w:val="9"/>
    <w:link w:val="3"/>
    <w:qFormat/>
    <w:uiPriority w:val="9"/>
    <w:rPr>
      <w:rFonts w:cstheme="majorBidi"/>
      <w:b/>
      <w:bCs/>
      <w:sz w:val="30"/>
      <w:szCs w:val="32"/>
    </w:rPr>
  </w:style>
  <w:style w:type="character" w:customStyle="1" w:styleId="12">
    <w:name w:val="标题 3 字符"/>
    <w:basedOn w:val="9"/>
    <w:link w:val="4"/>
    <w:qFormat/>
    <w:uiPriority w:val="9"/>
    <w:rPr>
      <w:bCs/>
      <w:sz w:val="28"/>
      <w:szCs w:val="32"/>
    </w:rPr>
  </w:style>
  <w:style w:type="character" w:customStyle="1" w:styleId="13">
    <w:name w:val="页眉 字符"/>
    <w:basedOn w:val="9"/>
    <w:link w:val="7"/>
    <w:qFormat/>
    <w:uiPriority w:val="99"/>
    <w:rPr>
      <w:sz w:val="18"/>
      <w:szCs w:val="18"/>
    </w:rPr>
  </w:style>
  <w:style w:type="character" w:customStyle="1" w:styleId="14">
    <w:name w:val="页脚 字符"/>
    <w:basedOn w:val="9"/>
    <w:link w:val="6"/>
    <w:qFormat/>
    <w:uiPriority w:val="99"/>
    <w:rPr>
      <w:sz w:val="18"/>
      <w:szCs w:val="18"/>
    </w:rPr>
  </w:style>
  <w:style w:type="paragraph" w:customStyle="1" w:styleId="15">
    <w:name w:val="msonormal"/>
    <w:basedOn w:val="1"/>
    <w:uiPriority w:val="0"/>
    <w:pPr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  <w:style w:type="paragraph" w:customStyle="1" w:styleId="16">
    <w:name w:val="font0"/>
    <w:basedOn w:val="1"/>
    <w:uiPriority w:val="0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000000"/>
      <w:kern w:val="0"/>
      <w:sz w:val="22"/>
    </w:rPr>
  </w:style>
  <w:style w:type="paragraph" w:customStyle="1" w:styleId="17">
    <w:name w:val="font1"/>
    <w:basedOn w:val="1"/>
    <w:uiPriority w:val="0"/>
    <w:pPr>
      <w:spacing w:before="100" w:beforeAutospacing="1" w:after="100" w:afterAutospacing="1" w:line="240" w:lineRule="auto"/>
      <w:jc w:val="left"/>
    </w:pPr>
    <w:rPr>
      <w:rFonts w:ascii="Calibri" w:hAnsi="Calibri" w:cs="Calibri"/>
      <w:b/>
      <w:bCs/>
      <w:color w:val="000000"/>
      <w:kern w:val="0"/>
      <w:sz w:val="22"/>
    </w:rPr>
  </w:style>
  <w:style w:type="paragraph" w:customStyle="1" w:styleId="18">
    <w:name w:val="font2"/>
    <w:basedOn w:val="1"/>
    <w:uiPriority w:val="0"/>
    <w:pPr>
      <w:spacing w:before="100" w:beforeAutospacing="1" w:after="100" w:afterAutospacing="1" w:line="240" w:lineRule="auto"/>
      <w:jc w:val="left"/>
    </w:pPr>
    <w:rPr>
      <w:rFonts w:ascii="宋体" w:hAnsi="宋体" w:cs="宋体"/>
      <w:b/>
      <w:bCs/>
      <w:color w:val="000000"/>
      <w:kern w:val="0"/>
      <w:sz w:val="22"/>
    </w:rPr>
  </w:style>
  <w:style w:type="paragraph" w:customStyle="1" w:styleId="19">
    <w:name w:val="font3"/>
    <w:basedOn w:val="1"/>
    <w:uiPriority w:val="0"/>
    <w:pPr>
      <w:spacing w:before="100" w:beforeAutospacing="1" w:after="100" w:afterAutospacing="1" w:line="240" w:lineRule="auto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20">
    <w:name w:val="et2"/>
    <w:basedOn w:val="1"/>
    <w:uiPriority w:val="0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21">
    <w:name w:val="et3"/>
    <w:basedOn w:val="1"/>
    <w:uiPriority w:val="0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22">
    <w:name w:val="et4"/>
    <w:basedOn w:val="1"/>
    <w:uiPriority w:val="0"/>
    <w:pP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23">
    <w:name w:val="et5"/>
    <w:basedOn w:val="1"/>
    <w:qFormat/>
    <w:uiPriority w:val="0"/>
    <w:pP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24">
    <w:name w:val="et7"/>
    <w:basedOn w:val="1"/>
    <w:uiPriority w:val="0"/>
    <w:pP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25">
    <w:name w:val="et8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26">
    <w:name w:val="et9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b/>
      <w:bCs/>
      <w:kern w:val="0"/>
      <w:szCs w:val="24"/>
    </w:rPr>
  </w:style>
  <w:style w:type="paragraph" w:customStyle="1" w:styleId="27">
    <w:name w:val="et11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28">
    <w:name w:val="et12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宋体" w:hAnsi="宋体" w:cs="宋体"/>
      <w:kern w:val="0"/>
      <w:szCs w:val="24"/>
    </w:rPr>
  </w:style>
  <w:style w:type="paragraph" w:customStyle="1" w:styleId="29">
    <w:name w:val="et13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paragraph" w:customStyle="1" w:styleId="30">
    <w:name w:val="et14"/>
    <w:basedOn w:val="1"/>
    <w:qFormat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left"/>
      <w:textAlignment w:val="center"/>
    </w:pPr>
    <w:rPr>
      <w:rFonts w:ascii="宋体" w:hAnsi="宋体" w:cs="宋体"/>
      <w:kern w:val="0"/>
      <w:szCs w:val="24"/>
    </w:rPr>
  </w:style>
  <w:style w:type="character" w:customStyle="1" w:styleId="31">
    <w:name w:val="日期 字符"/>
    <w:basedOn w:val="9"/>
    <w:link w:val="5"/>
    <w:semiHidden/>
    <w:qFormat/>
    <w:uiPriority w:val="99"/>
  </w:style>
  <w:style w:type="paragraph" w:customStyle="1" w:styleId="32">
    <w:name w:val="et6"/>
    <w:basedOn w:val="1"/>
    <w:qFormat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等线" w:hAnsi="等线" w:eastAsia="等线" w:cs="宋体"/>
      <w:b/>
      <w:bCs/>
      <w:kern w:val="0"/>
      <w:szCs w:val="24"/>
    </w:rPr>
  </w:style>
  <w:style w:type="paragraph" w:customStyle="1" w:styleId="33">
    <w:name w:val="et10"/>
    <w:basedOn w:val="1"/>
    <w:uiPriority w:val="0"/>
    <w:pPr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等线" w:hAnsi="等线" w:eastAsia="等线" w:cs="宋体"/>
      <w:kern w:val="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B22DF-33C7-47C7-BD80-CE96D4B822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35</Pages>
  <Words>3980</Words>
  <Characters>22689</Characters>
  <Lines>189</Lines>
  <Paragraphs>53</Paragraphs>
  <TotalTime>183</TotalTime>
  <ScaleCrop>false</ScaleCrop>
  <LinksUpToDate>false</LinksUpToDate>
  <CharactersWithSpaces>26616</CharactersWithSpaces>
  <Application>WPS Office WWO_wpscloud_20220918143219-1a27aeaaab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2023-11-30T15:06:00Z</dcterms:created>
  <dc:creator>CJL024</dc:creator>
  <cp:lastModifiedBy>Administrator</cp:lastModifiedBy>
  <cp:lastPrinted>2023-11-30T17:05:00Z</cp:lastPrinted>
  <dcterms:modified xsi:type="dcterms:W3CDTF">2024-06-18T14:32:42Z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0DF5B992DDF24E0EA8BCCCB4CC2F18B9</vt:lpwstr>
  </property>
</Properties>
</file>