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p>
    <w:p>
      <w:pPr>
        <w:jc w:val="center"/>
        <w:rPr>
          <w:rFonts w:ascii="微软雅黑" w:hAnsi="微软雅黑" w:eastAsia="微软雅黑" w:cs="微软雅黑"/>
          <w:b/>
          <w:bCs/>
          <w:color w:val="000000" w:themeColor="text1"/>
          <w:sz w:val="52"/>
          <w:szCs w:val="52"/>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云南省药品集中采购平台</w:t>
      </w:r>
    </w:p>
    <w:p>
      <w:pPr>
        <w:jc w:val="center"/>
        <w:rPr>
          <w:rFonts w:ascii="微软雅黑" w:hAnsi="微软雅黑" w:eastAsia="微软雅黑" w:cs="微软雅黑"/>
          <w:b/>
          <w:bCs/>
          <w:color w:val="000000" w:themeColor="text1"/>
          <w:sz w:val="52"/>
          <w:szCs w:val="52"/>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医用耗材申报系统v4.0操作指引</w:t>
      </w:r>
    </w:p>
    <w:p>
      <w:pPr>
        <w:jc w:val="center"/>
        <w:rPr>
          <w:rFonts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（投标企业）</w:t>
      </w:r>
    </w:p>
    <w:p>
      <w:pPr>
        <w:jc w:val="center"/>
        <w:rPr>
          <w:rFonts w:ascii="微软雅黑" w:hAnsi="微软雅黑" w:eastAsia="微软雅黑" w:cs="微软雅黑"/>
          <w:b/>
          <w:bCs/>
          <w:color w:val="000000" w:themeColor="text1"/>
          <w:szCs w:val="21"/>
          <w14:textFill>
            <w14:solidFill>
              <w14:schemeClr w14:val="tx1"/>
            </w14:solidFill>
          </w14:textFill>
        </w:rPr>
      </w:pPr>
    </w:p>
    <w:p>
      <w:pPr>
        <w:jc w:val="center"/>
        <w:rPr>
          <w:rFonts w:ascii="微软雅黑" w:hAnsi="微软雅黑" w:eastAsia="微软雅黑" w:cs="微软雅黑"/>
          <w:b/>
          <w:bCs/>
          <w:color w:val="000000" w:themeColor="text1"/>
          <w:szCs w:val="21"/>
          <w14:textFill>
            <w14:solidFill>
              <w14:schemeClr w14:val="tx1"/>
            </w14:solidFill>
          </w14:textFill>
        </w:rPr>
      </w:pPr>
    </w:p>
    <w:p>
      <w:pPr>
        <w:jc w:val="center"/>
        <w:rPr>
          <w:rFonts w:ascii="微软雅黑" w:hAnsi="微软雅黑" w:eastAsia="微软雅黑" w:cs="微软雅黑"/>
          <w:b/>
          <w:bCs/>
          <w:color w:val="000000" w:themeColor="text1"/>
          <w:szCs w:val="21"/>
          <w14:textFill>
            <w14:solidFill>
              <w14:schemeClr w14:val="tx1"/>
            </w14:solidFill>
          </w14:textFill>
        </w:rPr>
      </w:pPr>
    </w:p>
    <w:p>
      <w:pPr>
        <w:jc w:val="center"/>
        <w:rPr>
          <w:rFonts w:ascii="微软雅黑" w:hAnsi="微软雅黑" w:eastAsia="微软雅黑" w:cs="微软雅黑"/>
          <w:b/>
          <w:bCs/>
          <w:color w:val="000000" w:themeColor="text1"/>
          <w:szCs w:val="21"/>
          <w14:textFill>
            <w14:solidFill>
              <w14:schemeClr w14:val="tx1"/>
            </w14:solidFill>
          </w14:textFill>
        </w:rPr>
      </w:pPr>
      <w:r>
        <w:rPr>
          <w:rFonts w:hint="eastAsia" w:ascii="微软雅黑" w:hAnsi="微软雅黑" w:eastAsia="微软雅黑" w:cs="微软雅黑"/>
          <w:b/>
          <w:bCs/>
          <w:color w:val="000000" w:themeColor="text1"/>
          <w:sz w:val="52"/>
          <w:szCs w:val="52"/>
          <w14:textFill>
            <w14:solidFill>
              <w14:schemeClr w14:val="tx1"/>
            </w14:solidFill>
          </w14:textFill>
        </w:rPr>
        <w:t>2022-</w:t>
      </w:r>
      <w:r>
        <w:rPr>
          <w:rFonts w:hint="eastAsia" w:ascii="微软雅黑" w:hAnsi="微软雅黑" w:eastAsia="微软雅黑" w:cs="微软雅黑"/>
          <w:b/>
          <w:bCs/>
          <w:color w:val="000000" w:themeColor="text1"/>
          <w:sz w:val="52"/>
          <w:szCs w:val="52"/>
          <w:lang w:val="en-US" w:eastAsia="zh-CN"/>
          <w14:textFill>
            <w14:solidFill>
              <w14:schemeClr w14:val="tx1"/>
            </w14:solidFill>
          </w14:textFill>
        </w:rPr>
        <w:t>10</w:t>
      </w:r>
      <w:r>
        <w:rPr>
          <w:rFonts w:ascii="微软雅黑" w:hAnsi="微软雅黑" w:eastAsia="微软雅黑" w:cs="微软雅黑"/>
          <w:b/>
          <w:bCs/>
          <w:color w:val="000000" w:themeColor="text1"/>
          <w:szCs w:val="21"/>
          <w14:textFill>
            <w14:solidFill>
              <w14:schemeClr w14:val="tx1"/>
            </w14:solidFill>
          </w14:textFill>
        </w:rPr>
        <w:br w:type="page"/>
      </w:r>
    </w:p>
    <w:p>
      <w:pPr>
        <w:pStyle w:val="12"/>
        <w:tabs>
          <w:tab w:val="right" w:leader="dot" w:pos="15704"/>
        </w:tabs>
        <w:jc w:val="center"/>
        <w:rPr>
          <w:rFonts w:ascii="微软雅黑" w:hAnsi="微软雅黑" w:eastAsia="微软雅黑" w:cs="微软雅黑"/>
          <w:color w:val="000000" w:themeColor="text1"/>
          <w:sz w:val="52"/>
          <w:szCs w:val="52"/>
          <w:lang w:eastAsia="zh-Hans"/>
          <w14:textFill>
            <w14:solidFill>
              <w14:schemeClr w14:val="tx1"/>
            </w14:solidFill>
          </w14:textFill>
        </w:rPr>
      </w:pPr>
      <w:r>
        <w:rPr>
          <w:rFonts w:hint="eastAsia" w:ascii="微软雅黑" w:hAnsi="微软雅黑" w:eastAsia="微软雅黑" w:cs="微软雅黑"/>
          <w:color w:val="000000" w:themeColor="text1"/>
          <w:sz w:val="52"/>
          <w:szCs w:val="52"/>
          <w:lang w:eastAsia="zh-Hans"/>
          <w14:textFill>
            <w14:solidFill>
              <w14:schemeClr w14:val="tx1"/>
            </w14:solidFill>
          </w14:textFill>
        </w:rPr>
        <w:t>目录</w:t>
      </w:r>
    </w:p>
    <w:p>
      <w:pPr>
        <w:jc w:val="center"/>
      </w:pPr>
    </w:p>
    <w:p>
      <w:pPr>
        <w:pStyle w:val="12"/>
        <w:tabs>
          <w:tab w:val="right" w:leader="dot" w:pos="10206"/>
        </w:tabs>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begin"/>
      </w:r>
      <w:r>
        <w:rPr>
          <w:rFonts w:hint="eastAsia" w:ascii="微软雅黑" w:hAnsi="微软雅黑" w:eastAsia="微软雅黑" w:cs="微软雅黑"/>
          <w:color w:val="000000" w:themeColor="text1"/>
          <w:szCs w:val="21"/>
          <w:lang w:eastAsia="zh-Hans"/>
          <w14:textFill>
            <w14:solidFill>
              <w14:schemeClr w14:val="tx1"/>
            </w14:solidFill>
          </w14:textFill>
        </w:rPr>
        <w:instrText xml:space="preserve">TOC \o "1-4" \h \u </w:instrText>
      </w:r>
      <w:r>
        <w:rPr>
          <w:rFonts w:hint="eastAsia" w:ascii="微软雅黑" w:hAnsi="微软雅黑" w:eastAsia="微软雅黑" w:cs="微软雅黑"/>
          <w:color w:val="000000" w:themeColor="text1"/>
          <w:szCs w:val="21"/>
          <w:lang w:eastAsia="zh-Hans"/>
          <w14:textFill>
            <w14:solidFill>
              <w14:schemeClr w14:val="tx1"/>
            </w14:solidFill>
          </w14:textFill>
        </w:rPr>
        <w:fldChar w:fldCharType="separate"/>
      </w:r>
      <w:r>
        <w:fldChar w:fldCharType="begin"/>
      </w:r>
      <w:r>
        <w:instrText xml:space="preserve"> HYPERLINK \l "_Toc22803" </w:instrText>
      </w:r>
      <w:r>
        <w:fldChar w:fldCharType="separate"/>
      </w:r>
      <w:r>
        <w:rPr>
          <w:rFonts w:hint="eastAsia" w:ascii="微软雅黑" w:hAnsi="微软雅黑" w:eastAsia="微软雅黑" w:cs="微软雅黑"/>
          <w:lang w:eastAsia="zh-Hans"/>
        </w:rPr>
        <w:t xml:space="preserve">第一章 </w:t>
      </w:r>
      <w:r>
        <w:rPr>
          <w:rFonts w:hint="eastAsia" w:ascii="微软雅黑" w:hAnsi="微软雅黑" w:eastAsia="微软雅黑" w:cs="微软雅黑"/>
        </w:rPr>
        <w:t>一般问题解答</w:t>
      </w:r>
      <w:r>
        <w:tab/>
      </w:r>
      <w:r>
        <w:fldChar w:fldCharType="begin"/>
      </w:r>
      <w:r>
        <w:instrText xml:space="preserve"> PAGEREF _Toc22803 \h </w:instrText>
      </w:r>
      <w:r>
        <w:fldChar w:fldCharType="separate"/>
      </w:r>
      <w:r>
        <w:t>3</w:t>
      </w:r>
      <w:r>
        <w:fldChar w:fldCharType="end"/>
      </w:r>
      <w:r>
        <w:fldChar w:fldCharType="end"/>
      </w:r>
    </w:p>
    <w:p>
      <w:pPr>
        <w:pStyle w:val="12"/>
        <w:tabs>
          <w:tab w:val="right" w:leader="dot" w:pos="10206"/>
        </w:tabs>
      </w:pPr>
      <w:r>
        <w:fldChar w:fldCharType="begin"/>
      </w:r>
      <w:r>
        <w:instrText xml:space="preserve"> HYPERLINK \l "_Toc4763" </w:instrText>
      </w:r>
      <w:r>
        <w:fldChar w:fldCharType="separate"/>
      </w:r>
      <w:r>
        <w:rPr>
          <w:rFonts w:hint="eastAsia" w:ascii="微软雅黑" w:hAnsi="微软雅黑" w:eastAsia="微软雅黑" w:cs="微软雅黑"/>
        </w:rPr>
        <w:t>第</w:t>
      </w:r>
      <w:r>
        <w:rPr>
          <w:rFonts w:hint="eastAsia" w:ascii="微软雅黑" w:hAnsi="微软雅黑" w:eastAsia="微软雅黑" w:cs="微软雅黑"/>
          <w:lang w:eastAsia="zh-Hans"/>
        </w:rPr>
        <w:t>二</w:t>
      </w:r>
      <w:r>
        <w:rPr>
          <w:rFonts w:hint="eastAsia" w:ascii="微软雅黑" w:hAnsi="微软雅黑" w:eastAsia="微软雅黑" w:cs="微软雅黑"/>
        </w:rPr>
        <w:t>章 关于这本手册</w:t>
      </w:r>
      <w:r>
        <w:tab/>
      </w:r>
      <w:r>
        <w:fldChar w:fldCharType="begin"/>
      </w:r>
      <w:r>
        <w:instrText xml:space="preserve"> PAGEREF _Toc4763 \h </w:instrText>
      </w:r>
      <w:r>
        <w:fldChar w:fldCharType="separate"/>
      </w:r>
      <w:r>
        <w:t>3</w:t>
      </w:r>
      <w:r>
        <w:fldChar w:fldCharType="end"/>
      </w:r>
      <w:r>
        <w:fldChar w:fldCharType="end"/>
      </w:r>
    </w:p>
    <w:p>
      <w:pPr>
        <w:pStyle w:val="12"/>
        <w:tabs>
          <w:tab w:val="right" w:leader="dot" w:pos="10206"/>
        </w:tabs>
      </w:pPr>
      <w:r>
        <w:fldChar w:fldCharType="begin"/>
      </w:r>
      <w:r>
        <w:instrText xml:space="preserve"> HYPERLINK \l "_Toc26571" </w:instrText>
      </w:r>
      <w:r>
        <w:fldChar w:fldCharType="separate"/>
      </w:r>
      <w:r>
        <w:rPr>
          <w:rFonts w:hint="eastAsia" w:ascii="微软雅黑" w:hAnsi="微软雅黑" w:eastAsia="微软雅黑" w:cs="微软雅黑"/>
        </w:rPr>
        <w:t>第</w:t>
      </w:r>
      <w:r>
        <w:rPr>
          <w:rFonts w:hint="eastAsia" w:ascii="微软雅黑" w:hAnsi="微软雅黑" w:eastAsia="微软雅黑" w:cs="微软雅黑"/>
          <w:lang w:eastAsia="zh-Hans"/>
        </w:rPr>
        <w:t>三</w:t>
      </w:r>
      <w:r>
        <w:rPr>
          <w:rFonts w:hint="eastAsia" w:ascii="微软雅黑" w:hAnsi="微软雅黑" w:eastAsia="微软雅黑" w:cs="微软雅黑"/>
        </w:rPr>
        <w:t>章 使用须知</w:t>
      </w:r>
      <w:r>
        <w:tab/>
      </w:r>
      <w:r>
        <w:fldChar w:fldCharType="begin"/>
      </w:r>
      <w:r>
        <w:instrText xml:space="preserve"> PAGEREF _Toc26571 \h </w:instrText>
      </w:r>
      <w:r>
        <w:fldChar w:fldCharType="separate"/>
      </w:r>
      <w:r>
        <w:t>4</w:t>
      </w:r>
      <w:r>
        <w:fldChar w:fldCharType="end"/>
      </w:r>
      <w:r>
        <w:fldChar w:fldCharType="end"/>
      </w:r>
    </w:p>
    <w:p>
      <w:pPr>
        <w:pStyle w:val="14"/>
        <w:tabs>
          <w:tab w:val="right" w:leader="dot" w:pos="10206"/>
        </w:tabs>
      </w:pPr>
      <w:r>
        <w:fldChar w:fldCharType="begin"/>
      </w:r>
      <w:r>
        <w:instrText xml:space="preserve"> HYPERLINK \l "_Toc9428" </w:instrText>
      </w:r>
      <w:r>
        <w:fldChar w:fldCharType="separate"/>
      </w:r>
      <w:r>
        <w:rPr>
          <w:rFonts w:hint="eastAsia" w:ascii="微软雅黑" w:hAnsi="微软雅黑" w:eastAsia="微软雅黑" w:cs="微软雅黑"/>
          <w:lang w:eastAsia="zh-Hans"/>
        </w:rPr>
        <w:t>3.</w:t>
      </w:r>
      <w:r>
        <w:rPr>
          <w:rFonts w:hint="eastAsia" w:ascii="微软雅黑" w:hAnsi="微软雅黑" w:eastAsia="微软雅黑" w:cs="微软雅黑"/>
        </w:rPr>
        <w:t>1操作系统相关需求</w:t>
      </w:r>
      <w:r>
        <w:tab/>
      </w:r>
      <w:r>
        <w:fldChar w:fldCharType="begin"/>
      </w:r>
      <w:r>
        <w:instrText xml:space="preserve"> PAGEREF _Toc9428 \h </w:instrText>
      </w:r>
      <w:r>
        <w:fldChar w:fldCharType="separate"/>
      </w:r>
      <w:r>
        <w:t>4</w:t>
      </w:r>
      <w:r>
        <w:fldChar w:fldCharType="end"/>
      </w:r>
      <w:r>
        <w:fldChar w:fldCharType="end"/>
      </w:r>
    </w:p>
    <w:p>
      <w:pPr>
        <w:pStyle w:val="14"/>
        <w:tabs>
          <w:tab w:val="right" w:leader="dot" w:pos="10206"/>
        </w:tabs>
      </w:pPr>
      <w:r>
        <w:fldChar w:fldCharType="begin"/>
      </w:r>
      <w:r>
        <w:instrText xml:space="preserve"> HYPERLINK \l "_Toc12830" </w:instrText>
      </w:r>
      <w:r>
        <w:fldChar w:fldCharType="separate"/>
      </w:r>
      <w:r>
        <w:rPr>
          <w:rFonts w:hint="eastAsia" w:ascii="微软雅黑" w:hAnsi="微软雅黑" w:eastAsia="微软雅黑" w:cs="微软雅黑"/>
          <w:lang w:eastAsia="zh-Hans"/>
        </w:rPr>
        <w:t>3.</w:t>
      </w:r>
      <w:r>
        <w:rPr>
          <w:rFonts w:hint="eastAsia" w:ascii="微软雅黑" w:hAnsi="微软雅黑" w:eastAsia="微软雅黑" w:cs="微软雅黑"/>
        </w:rPr>
        <w:t>2平台相关操作须知</w:t>
      </w:r>
      <w:r>
        <w:tab/>
      </w:r>
      <w:r>
        <w:fldChar w:fldCharType="begin"/>
      </w:r>
      <w:r>
        <w:instrText xml:space="preserve"> PAGEREF _Toc12830 \h </w:instrText>
      </w:r>
      <w:r>
        <w:fldChar w:fldCharType="separate"/>
      </w:r>
      <w:r>
        <w:t>4</w:t>
      </w:r>
      <w:r>
        <w:fldChar w:fldCharType="end"/>
      </w:r>
      <w:r>
        <w:fldChar w:fldCharType="end"/>
      </w:r>
    </w:p>
    <w:p>
      <w:pPr>
        <w:pStyle w:val="14"/>
        <w:tabs>
          <w:tab w:val="right" w:leader="dot" w:pos="10206"/>
        </w:tabs>
      </w:pPr>
      <w:r>
        <w:fldChar w:fldCharType="begin"/>
      </w:r>
      <w:r>
        <w:instrText xml:space="preserve"> HYPERLINK \l "_Toc3712" </w:instrText>
      </w:r>
      <w:r>
        <w:fldChar w:fldCharType="separate"/>
      </w:r>
      <w:r>
        <w:rPr>
          <w:rFonts w:hint="eastAsia" w:ascii="微软雅黑" w:hAnsi="微软雅黑" w:eastAsia="微软雅黑" w:cs="微软雅黑"/>
          <w:lang w:eastAsia="zh-Hans"/>
        </w:rPr>
        <w:t>3.</w:t>
      </w:r>
      <w:r>
        <w:rPr>
          <w:rFonts w:hint="eastAsia" w:ascii="微软雅黑" w:hAnsi="微软雅黑" w:eastAsia="微软雅黑" w:cs="微软雅黑"/>
        </w:rPr>
        <w:t>3耗材申报系统业务流程图</w:t>
      </w:r>
      <w:r>
        <w:tab/>
      </w:r>
      <w:r>
        <w:fldChar w:fldCharType="begin"/>
      </w:r>
      <w:r>
        <w:instrText xml:space="preserve"> PAGEREF _Toc3712 \h </w:instrText>
      </w:r>
      <w:r>
        <w:fldChar w:fldCharType="separate"/>
      </w:r>
      <w:r>
        <w:t>5</w:t>
      </w:r>
      <w:r>
        <w:fldChar w:fldCharType="end"/>
      </w:r>
      <w:r>
        <w:fldChar w:fldCharType="end"/>
      </w:r>
    </w:p>
    <w:p>
      <w:pPr>
        <w:pStyle w:val="12"/>
        <w:tabs>
          <w:tab w:val="right" w:leader="dot" w:pos="10206"/>
        </w:tabs>
      </w:pPr>
      <w:r>
        <w:fldChar w:fldCharType="begin"/>
      </w:r>
      <w:r>
        <w:instrText xml:space="preserve"> HYPERLINK \l "_Toc14413" </w:instrText>
      </w:r>
      <w:r>
        <w:fldChar w:fldCharType="separate"/>
      </w:r>
      <w:r>
        <w:rPr>
          <w:rFonts w:hint="eastAsia" w:ascii="微软雅黑" w:hAnsi="微软雅黑" w:eastAsia="微软雅黑" w:cs="微软雅黑"/>
        </w:rPr>
        <w:t>第</w:t>
      </w:r>
      <w:r>
        <w:rPr>
          <w:rFonts w:hint="eastAsia" w:ascii="微软雅黑" w:hAnsi="微软雅黑" w:eastAsia="微软雅黑" w:cs="微软雅黑"/>
          <w:lang w:eastAsia="zh-Hans"/>
        </w:rPr>
        <w:t>四</w:t>
      </w:r>
      <w:r>
        <w:rPr>
          <w:rFonts w:hint="eastAsia" w:ascii="微软雅黑" w:hAnsi="微软雅黑" w:eastAsia="微软雅黑" w:cs="微软雅黑"/>
        </w:rPr>
        <w:t>章 登录与退出系统</w:t>
      </w:r>
      <w:r>
        <w:tab/>
      </w:r>
      <w:r>
        <w:fldChar w:fldCharType="begin"/>
      </w:r>
      <w:r>
        <w:instrText xml:space="preserve"> PAGEREF _Toc14413 \h </w:instrText>
      </w:r>
      <w:r>
        <w:fldChar w:fldCharType="separate"/>
      </w:r>
      <w:r>
        <w:t>6</w:t>
      </w:r>
      <w:r>
        <w:fldChar w:fldCharType="end"/>
      </w:r>
      <w:r>
        <w:fldChar w:fldCharType="end"/>
      </w:r>
    </w:p>
    <w:p>
      <w:pPr>
        <w:pStyle w:val="14"/>
        <w:tabs>
          <w:tab w:val="right" w:leader="dot" w:pos="10206"/>
        </w:tabs>
      </w:pPr>
      <w:r>
        <w:fldChar w:fldCharType="begin"/>
      </w:r>
      <w:r>
        <w:instrText xml:space="preserve"> HYPERLINK \l "_Toc23294" </w:instrText>
      </w:r>
      <w:r>
        <w:fldChar w:fldCharType="separate"/>
      </w:r>
      <w:r>
        <w:rPr>
          <w:rFonts w:hint="eastAsia" w:ascii="微软雅黑" w:hAnsi="微软雅黑" w:eastAsia="微软雅黑" w:cs="微软雅黑"/>
        </w:rPr>
        <w:t>4.1平台首页</w:t>
      </w:r>
      <w:r>
        <w:tab/>
      </w:r>
      <w:r>
        <w:fldChar w:fldCharType="begin"/>
      </w:r>
      <w:r>
        <w:instrText xml:space="preserve"> PAGEREF _Toc23294 \h </w:instrText>
      </w:r>
      <w:r>
        <w:fldChar w:fldCharType="separate"/>
      </w:r>
      <w:r>
        <w:t>6</w:t>
      </w:r>
      <w:r>
        <w:fldChar w:fldCharType="end"/>
      </w:r>
      <w:r>
        <w:fldChar w:fldCharType="end"/>
      </w:r>
    </w:p>
    <w:p>
      <w:pPr>
        <w:pStyle w:val="14"/>
        <w:tabs>
          <w:tab w:val="right" w:leader="dot" w:pos="10206"/>
        </w:tabs>
      </w:pPr>
      <w:r>
        <w:fldChar w:fldCharType="begin"/>
      </w:r>
      <w:r>
        <w:instrText xml:space="preserve"> HYPERLINK \l "_Toc15313" </w:instrText>
      </w:r>
      <w:r>
        <w:fldChar w:fldCharType="separate"/>
      </w:r>
      <w:r>
        <w:rPr>
          <w:rFonts w:hint="eastAsia" w:ascii="微软雅黑" w:hAnsi="微软雅黑" w:eastAsia="微软雅黑" w:cs="微软雅黑"/>
        </w:rPr>
        <w:t>4.2 用户登录与退出</w:t>
      </w:r>
      <w:r>
        <w:tab/>
      </w:r>
      <w:r>
        <w:fldChar w:fldCharType="begin"/>
      </w:r>
      <w:r>
        <w:instrText xml:space="preserve"> PAGEREF _Toc15313 \h </w:instrText>
      </w:r>
      <w:r>
        <w:fldChar w:fldCharType="separate"/>
      </w:r>
      <w:r>
        <w:t>6</w:t>
      </w:r>
      <w:r>
        <w:fldChar w:fldCharType="end"/>
      </w:r>
      <w:r>
        <w:fldChar w:fldCharType="end"/>
      </w:r>
    </w:p>
    <w:p>
      <w:pPr>
        <w:pStyle w:val="8"/>
        <w:tabs>
          <w:tab w:val="right" w:leader="dot" w:pos="10206"/>
        </w:tabs>
      </w:pPr>
      <w:r>
        <w:fldChar w:fldCharType="begin"/>
      </w:r>
      <w:r>
        <w:instrText xml:space="preserve"> HYPERLINK \l "_Toc788" </w:instrText>
      </w:r>
      <w:r>
        <w:fldChar w:fldCharType="separate"/>
      </w:r>
      <w:r>
        <w:rPr>
          <w:rFonts w:hint="eastAsia" w:ascii="微软雅黑" w:hAnsi="微软雅黑" w:cs="微软雅黑"/>
          <w:lang w:eastAsia="zh-Hans"/>
        </w:rPr>
        <w:t>4.</w:t>
      </w:r>
      <w:r>
        <w:rPr>
          <w:rFonts w:hint="eastAsia" w:ascii="微软雅黑" w:hAnsi="微软雅黑" w:cs="微软雅黑"/>
        </w:rPr>
        <w:t>2</w:t>
      </w:r>
      <w:r>
        <w:rPr>
          <w:rFonts w:hint="eastAsia" w:ascii="微软雅黑" w:hAnsi="微软雅黑" w:cs="微软雅黑"/>
          <w:lang w:eastAsia="zh-Hans"/>
        </w:rPr>
        <w:t>.1</w:t>
      </w:r>
      <w:r>
        <w:rPr>
          <w:rFonts w:hint="eastAsia" w:ascii="微软雅黑" w:hAnsi="微软雅黑" w:cs="微软雅黑"/>
        </w:rPr>
        <w:t>登录</w:t>
      </w:r>
      <w:r>
        <w:tab/>
      </w:r>
      <w:r>
        <w:fldChar w:fldCharType="begin"/>
      </w:r>
      <w:r>
        <w:instrText xml:space="preserve"> PAGEREF _Toc788 \h </w:instrText>
      </w:r>
      <w:r>
        <w:fldChar w:fldCharType="separate"/>
      </w:r>
      <w:r>
        <w:t>6</w:t>
      </w:r>
      <w:r>
        <w:fldChar w:fldCharType="end"/>
      </w:r>
      <w:r>
        <w:fldChar w:fldCharType="end"/>
      </w:r>
    </w:p>
    <w:p>
      <w:pPr>
        <w:pStyle w:val="8"/>
        <w:tabs>
          <w:tab w:val="right" w:leader="dot" w:pos="10206"/>
        </w:tabs>
      </w:pPr>
      <w:r>
        <w:fldChar w:fldCharType="begin"/>
      </w:r>
      <w:r>
        <w:instrText xml:space="preserve"> HYPERLINK \l "_Toc25286" </w:instrText>
      </w:r>
      <w:r>
        <w:fldChar w:fldCharType="separate"/>
      </w:r>
      <w:r>
        <w:rPr>
          <w:rFonts w:hint="eastAsia" w:ascii="微软雅黑" w:hAnsi="微软雅黑" w:cs="微软雅黑"/>
        </w:rPr>
        <w:t>4.2.2退出</w:t>
      </w:r>
      <w:r>
        <w:tab/>
      </w:r>
      <w:r>
        <w:fldChar w:fldCharType="begin"/>
      </w:r>
      <w:r>
        <w:instrText xml:space="preserve"> PAGEREF _Toc25286 \h </w:instrText>
      </w:r>
      <w:r>
        <w:fldChar w:fldCharType="separate"/>
      </w:r>
      <w:r>
        <w:t>7</w:t>
      </w:r>
      <w:r>
        <w:fldChar w:fldCharType="end"/>
      </w:r>
      <w:r>
        <w:fldChar w:fldCharType="end"/>
      </w:r>
    </w:p>
    <w:p>
      <w:pPr>
        <w:pStyle w:val="12"/>
        <w:tabs>
          <w:tab w:val="right" w:leader="dot" w:pos="10206"/>
        </w:tabs>
      </w:pPr>
      <w:r>
        <w:fldChar w:fldCharType="begin"/>
      </w:r>
      <w:r>
        <w:instrText xml:space="preserve"> HYPERLINK \l "_Toc2867" </w:instrText>
      </w:r>
      <w:r>
        <w:fldChar w:fldCharType="separate"/>
      </w:r>
      <w:r>
        <w:rPr>
          <w:rFonts w:hint="eastAsia" w:ascii="微软雅黑" w:hAnsi="微软雅黑" w:eastAsia="微软雅黑" w:cs="微软雅黑"/>
        </w:rPr>
        <w:t>第</w:t>
      </w:r>
      <w:r>
        <w:rPr>
          <w:rFonts w:hint="eastAsia" w:ascii="微软雅黑" w:hAnsi="微软雅黑" w:eastAsia="微软雅黑" w:cs="微软雅黑"/>
          <w:lang w:eastAsia="zh-Hans"/>
        </w:rPr>
        <w:t>五</w:t>
      </w:r>
      <w:r>
        <w:rPr>
          <w:rFonts w:hint="eastAsia" w:ascii="微软雅黑" w:hAnsi="微软雅黑" w:eastAsia="微软雅黑" w:cs="微软雅黑"/>
        </w:rPr>
        <w:t>章 云南省医用耗材申报</w:t>
      </w:r>
      <w:r>
        <w:tab/>
      </w:r>
      <w:r>
        <w:fldChar w:fldCharType="begin"/>
      </w:r>
      <w:r>
        <w:instrText xml:space="preserve"> PAGEREF _Toc2867 \h </w:instrText>
      </w:r>
      <w:r>
        <w:fldChar w:fldCharType="separate"/>
      </w:r>
      <w:r>
        <w:t>8</w:t>
      </w:r>
      <w:r>
        <w:fldChar w:fldCharType="end"/>
      </w:r>
      <w:r>
        <w:fldChar w:fldCharType="end"/>
      </w:r>
    </w:p>
    <w:p>
      <w:pPr>
        <w:pStyle w:val="14"/>
        <w:tabs>
          <w:tab w:val="right" w:leader="dot" w:pos="10206"/>
        </w:tabs>
      </w:pPr>
      <w:r>
        <w:fldChar w:fldCharType="begin"/>
      </w:r>
      <w:r>
        <w:instrText xml:space="preserve"> HYPERLINK \l "_Toc17296" </w:instrText>
      </w:r>
      <w:r>
        <w:fldChar w:fldCharType="separate"/>
      </w:r>
      <w:r>
        <w:rPr>
          <w:rFonts w:hint="eastAsia" w:ascii="微软雅黑" w:hAnsi="微软雅黑" w:eastAsia="微软雅黑" w:cs="微软雅黑"/>
        </w:rPr>
        <w:t>5</w:t>
      </w:r>
      <w:r>
        <w:rPr>
          <w:rFonts w:hint="eastAsia" w:ascii="微软雅黑" w:hAnsi="微软雅黑" w:eastAsia="微软雅黑" w:cs="微软雅黑"/>
          <w:lang w:eastAsia="zh-Hans"/>
        </w:rPr>
        <w:t>.1</w:t>
      </w:r>
      <w:r>
        <w:rPr>
          <w:rFonts w:hint="eastAsia" w:ascii="微软雅黑" w:hAnsi="微软雅黑" w:eastAsia="微软雅黑" w:cs="微软雅黑"/>
        </w:rPr>
        <w:t>投标企业可进行的操作</w:t>
      </w:r>
      <w:r>
        <w:tab/>
      </w:r>
      <w:r>
        <w:fldChar w:fldCharType="begin"/>
      </w:r>
      <w:r>
        <w:instrText xml:space="preserve"> PAGEREF _Toc17296 \h </w:instrText>
      </w:r>
      <w:r>
        <w:fldChar w:fldCharType="separate"/>
      </w:r>
      <w:r>
        <w:t>8</w:t>
      </w:r>
      <w:r>
        <w:fldChar w:fldCharType="end"/>
      </w:r>
      <w:r>
        <w:fldChar w:fldCharType="end"/>
      </w:r>
    </w:p>
    <w:p>
      <w:pPr>
        <w:pStyle w:val="13"/>
        <w:tabs>
          <w:tab w:val="right" w:leader="dot" w:pos="10206"/>
        </w:tabs>
      </w:pPr>
      <w:r>
        <w:fldChar w:fldCharType="begin"/>
      </w:r>
      <w:r>
        <w:instrText xml:space="preserve"> HYPERLINK \l "_Toc11518" </w:instrText>
      </w:r>
      <w:r>
        <w:fldChar w:fldCharType="separate"/>
      </w:r>
      <w:r>
        <w:rPr>
          <w:rFonts w:hint="eastAsia" w:ascii="微软雅黑" w:hAnsi="微软雅黑" w:eastAsia="微软雅黑" w:cs="微软雅黑"/>
        </w:rPr>
        <w:t>前提纪要</w:t>
      </w:r>
      <w:r>
        <w:tab/>
      </w:r>
      <w:r>
        <w:fldChar w:fldCharType="begin"/>
      </w:r>
      <w:r>
        <w:instrText xml:space="preserve"> PAGEREF _Toc11518 \h </w:instrText>
      </w:r>
      <w:r>
        <w:fldChar w:fldCharType="separate"/>
      </w:r>
      <w:r>
        <w:t>8</w:t>
      </w:r>
      <w:r>
        <w:fldChar w:fldCharType="end"/>
      </w:r>
      <w:r>
        <w:fldChar w:fldCharType="end"/>
      </w:r>
    </w:p>
    <w:p>
      <w:pPr>
        <w:pStyle w:val="8"/>
        <w:tabs>
          <w:tab w:val="right" w:leader="dot" w:pos="10206"/>
        </w:tabs>
      </w:pPr>
      <w:r>
        <w:fldChar w:fldCharType="begin"/>
      </w:r>
      <w:r>
        <w:instrText xml:space="preserve"> HYPERLINK \l "_Toc721" </w:instrText>
      </w:r>
      <w: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2 申报</w:t>
      </w:r>
      <w:r>
        <w:rPr>
          <w:rFonts w:hint="eastAsia" w:ascii="微软雅黑" w:hAnsi="微软雅黑" w:cs="微软雅黑"/>
        </w:rPr>
        <w:t>目录</w:t>
      </w:r>
      <w:r>
        <w:rPr>
          <w:rFonts w:hint="eastAsia" w:ascii="微软雅黑" w:hAnsi="微软雅黑" w:eastAsia="微软雅黑" w:cs="微软雅黑"/>
        </w:rPr>
        <w:t>管理</w:t>
      </w:r>
      <w:r>
        <w:tab/>
      </w:r>
      <w:r>
        <w:fldChar w:fldCharType="begin"/>
      </w:r>
      <w:r>
        <w:instrText xml:space="preserve"> PAGEREF _Toc721 \h </w:instrText>
      </w:r>
      <w:r>
        <w:fldChar w:fldCharType="separate"/>
      </w:r>
      <w:r>
        <w:t>8</w:t>
      </w:r>
      <w:r>
        <w:fldChar w:fldCharType="end"/>
      </w:r>
      <w:r>
        <w:fldChar w:fldCharType="end"/>
      </w:r>
    </w:p>
    <w:p>
      <w:pPr>
        <w:pStyle w:val="13"/>
        <w:tabs>
          <w:tab w:val="right" w:leader="dot" w:pos="10206"/>
        </w:tabs>
      </w:pPr>
      <w:r>
        <w:fldChar w:fldCharType="begin"/>
      </w:r>
      <w:r>
        <w:instrText xml:space="preserve"> HYPERLINK \l "_Toc11763" </w:instrText>
      </w:r>
      <w: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2</w:t>
      </w:r>
      <w:r>
        <w:rPr>
          <w:rFonts w:hint="eastAsia" w:ascii="微软雅黑" w:hAnsi="微软雅黑" w:eastAsia="微软雅黑" w:cs="微软雅黑"/>
          <w:lang w:eastAsia="zh-Hans"/>
        </w:rPr>
        <w:t>.1</w:t>
      </w:r>
      <w:r>
        <w:rPr>
          <w:rFonts w:hint="eastAsia" w:ascii="微软雅黑" w:hAnsi="微软雅黑" w:eastAsia="微软雅黑" w:cs="微软雅黑"/>
        </w:rPr>
        <w:t xml:space="preserve"> 申报目录查看</w:t>
      </w:r>
      <w:r>
        <w:tab/>
      </w:r>
      <w:r>
        <w:fldChar w:fldCharType="begin"/>
      </w:r>
      <w:r>
        <w:instrText xml:space="preserve"> PAGEREF _Toc11763 \h </w:instrText>
      </w:r>
      <w:r>
        <w:fldChar w:fldCharType="separate"/>
      </w:r>
      <w:r>
        <w:t>8</w:t>
      </w:r>
      <w:r>
        <w:fldChar w:fldCharType="end"/>
      </w:r>
      <w:r>
        <w:fldChar w:fldCharType="end"/>
      </w:r>
    </w:p>
    <w:p>
      <w:pPr>
        <w:pStyle w:val="8"/>
        <w:tabs>
          <w:tab w:val="right" w:leader="dot" w:pos="10206"/>
        </w:tabs>
      </w:pPr>
      <w:r>
        <w:fldChar w:fldCharType="begin"/>
      </w:r>
      <w:r>
        <w:instrText xml:space="preserve"> HYPERLINK \l "_Toc15850" </w:instrText>
      </w:r>
      <w:r>
        <w:fldChar w:fldCharType="separate"/>
      </w:r>
      <w:r>
        <w:rPr>
          <w:rFonts w:hint="eastAsia" w:ascii="微软雅黑" w:hAnsi="微软雅黑" w:eastAsia="微软雅黑" w:cs="微软雅黑"/>
          <w:lang w:eastAsia="zh-Hans"/>
        </w:rPr>
        <w:t>5.</w:t>
      </w:r>
      <w:r>
        <w:rPr>
          <w:rFonts w:hint="eastAsia" w:ascii="微软雅黑" w:hAnsi="微软雅黑" w:cs="微软雅黑"/>
        </w:rPr>
        <w:t>3</w:t>
      </w:r>
      <w:r>
        <w:rPr>
          <w:rFonts w:hint="eastAsia" w:ascii="微软雅黑" w:hAnsi="微软雅黑" w:eastAsia="微软雅黑" w:cs="微软雅黑"/>
        </w:rPr>
        <w:t xml:space="preserve"> </w:t>
      </w:r>
      <w:r>
        <w:rPr>
          <w:rFonts w:hint="eastAsia" w:ascii="微软雅黑" w:hAnsi="微软雅黑" w:cs="微软雅黑"/>
        </w:rPr>
        <w:t>企业</w:t>
      </w:r>
      <w:r>
        <w:rPr>
          <w:rFonts w:hint="eastAsia" w:ascii="微软雅黑" w:hAnsi="微软雅黑" w:eastAsia="微软雅黑" w:cs="微软雅黑"/>
        </w:rPr>
        <w:t>申报管理</w:t>
      </w:r>
      <w:r>
        <w:tab/>
      </w:r>
      <w:r>
        <w:fldChar w:fldCharType="begin"/>
      </w:r>
      <w:r>
        <w:instrText xml:space="preserve"> PAGEREF _Toc15850 \h </w:instrText>
      </w:r>
      <w:r>
        <w:fldChar w:fldCharType="separate"/>
      </w:r>
      <w:r>
        <w:t>9</w:t>
      </w:r>
      <w:r>
        <w:fldChar w:fldCharType="end"/>
      </w:r>
      <w:r>
        <w:fldChar w:fldCharType="end"/>
      </w:r>
    </w:p>
    <w:p>
      <w:pPr>
        <w:pStyle w:val="13"/>
        <w:tabs>
          <w:tab w:val="right" w:leader="dot" w:pos="10206"/>
        </w:tabs>
      </w:pPr>
      <w:r>
        <w:fldChar w:fldCharType="begin"/>
      </w:r>
      <w:r>
        <w:instrText xml:space="preserve"> HYPERLINK \l "_Toc21601" </w:instrText>
      </w:r>
      <w: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3</w:t>
      </w:r>
      <w:r>
        <w:rPr>
          <w:rFonts w:hint="eastAsia" w:ascii="微软雅黑" w:hAnsi="微软雅黑" w:eastAsia="微软雅黑" w:cs="微软雅黑"/>
          <w:lang w:eastAsia="zh-Hans"/>
        </w:rPr>
        <w:t>.1</w:t>
      </w:r>
      <w:r>
        <w:rPr>
          <w:rFonts w:hint="eastAsia" w:ascii="微软雅黑" w:hAnsi="微软雅黑" w:eastAsia="微软雅黑" w:cs="微软雅黑"/>
        </w:rPr>
        <w:t xml:space="preserve"> 企业信息申报</w:t>
      </w:r>
      <w:r>
        <w:tab/>
      </w:r>
      <w:r>
        <w:fldChar w:fldCharType="begin"/>
      </w:r>
      <w:r>
        <w:instrText xml:space="preserve"> PAGEREF _Toc21601 \h </w:instrText>
      </w:r>
      <w:r>
        <w:fldChar w:fldCharType="separate"/>
      </w:r>
      <w:r>
        <w:t>9</w:t>
      </w:r>
      <w:r>
        <w:fldChar w:fldCharType="end"/>
      </w:r>
      <w:r>
        <w:fldChar w:fldCharType="end"/>
      </w:r>
    </w:p>
    <w:p>
      <w:pPr>
        <w:pStyle w:val="8"/>
        <w:tabs>
          <w:tab w:val="right" w:leader="dot" w:pos="10206"/>
        </w:tabs>
      </w:pPr>
      <w:r>
        <w:fldChar w:fldCharType="begin"/>
      </w:r>
      <w:r>
        <w:instrText xml:space="preserve"> HYPERLINK \l "_Toc3735" </w:instrText>
      </w:r>
      <w:r>
        <w:fldChar w:fldCharType="separate"/>
      </w:r>
      <w:r>
        <w:rPr>
          <w:rFonts w:hint="eastAsia" w:ascii="微软雅黑" w:hAnsi="微软雅黑" w:eastAsia="微软雅黑" w:cs="微软雅黑"/>
          <w:lang w:eastAsia="zh-Hans"/>
        </w:rPr>
        <w:t>5.</w:t>
      </w:r>
      <w:r>
        <w:rPr>
          <w:rFonts w:hint="eastAsia" w:ascii="微软雅黑" w:hAnsi="微软雅黑" w:cs="微软雅黑"/>
        </w:rPr>
        <w:t>4</w:t>
      </w:r>
      <w:r>
        <w:rPr>
          <w:rFonts w:hint="eastAsia" w:ascii="微软雅黑" w:hAnsi="微软雅黑" w:eastAsia="微软雅黑" w:cs="微软雅黑"/>
        </w:rPr>
        <w:t xml:space="preserve"> </w:t>
      </w:r>
      <w:r>
        <w:rPr>
          <w:rFonts w:hint="eastAsia" w:ascii="微软雅黑" w:hAnsi="微软雅黑" w:cs="微软雅黑"/>
        </w:rPr>
        <w:t>注册证</w:t>
      </w:r>
      <w:r>
        <w:rPr>
          <w:rFonts w:hint="eastAsia" w:ascii="微软雅黑" w:hAnsi="微软雅黑" w:eastAsia="微软雅黑" w:cs="微软雅黑"/>
        </w:rPr>
        <w:t>申报管理</w:t>
      </w:r>
      <w:r>
        <w:tab/>
      </w:r>
      <w:r>
        <w:fldChar w:fldCharType="begin"/>
      </w:r>
      <w:r>
        <w:instrText xml:space="preserve"> PAGEREF _Toc3735 \h </w:instrText>
      </w:r>
      <w:r>
        <w:fldChar w:fldCharType="separate"/>
      </w:r>
      <w:r>
        <w:t>11</w:t>
      </w:r>
      <w:r>
        <w:fldChar w:fldCharType="end"/>
      </w:r>
      <w:r>
        <w:fldChar w:fldCharType="end"/>
      </w:r>
    </w:p>
    <w:p>
      <w:pPr>
        <w:pStyle w:val="13"/>
        <w:tabs>
          <w:tab w:val="right" w:leader="dot" w:pos="10206"/>
        </w:tabs>
      </w:pPr>
      <w:r>
        <w:fldChar w:fldCharType="begin"/>
      </w:r>
      <w:r>
        <w:instrText xml:space="preserve"> HYPERLINK \l "_Toc13588" </w:instrText>
      </w:r>
      <w: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4</w:t>
      </w:r>
      <w:r>
        <w:rPr>
          <w:rFonts w:hint="eastAsia" w:ascii="微软雅黑" w:hAnsi="微软雅黑" w:eastAsia="微软雅黑" w:cs="微软雅黑"/>
          <w:lang w:eastAsia="zh-Hans"/>
        </w:rPr>
        <w:t>.1</w:t>
      </w:r>
      <w:r>
        <w:rPr>
          <w:rFonts w:hint="eastAsia" w:ascii="微软雅黑" w:hAnsi="微软雅黑" w:eastAsia="微软雅黑" w:cs="微软雅黑"/>
        </w:rPr>
        <w:t xml:space="preserve"> 注册证信息申报</w:t>
      </w:r>
      <w:r>
        <w:tab/>
      </w:r>
      <w:r>
        <w:fldChar w:fldCharType="begin"/>
      </w:r>
      <w:r>
        <w:instrText xml:space="preserve"> PAGEREF _Toc13588 \h </w:instrText>
      </w:r>
      <w:r>
        <w:fldChar w:fldCharType="separate"/>
      </w:r>
      <w:r>
        <w:t>11</w:t>
      </w:r>
      <w:r>
        <w:fldChar w:fldCharType="end"/>
      </w:r>
      <w:r>
        <w:fldChar w:fldCharType="end"/>
      </w:r>
    </w:p>
    <w:p>
      <w:pPr>
        <w:pStyle w:val="8"/>
        <w:tabs>
          <w:tab w:val="right" w:leader="dot" w:pos="10206"/>
        </w:tabs>
      </w:pPr>
      <w:r>
        <w:fldChar w:fldCharType="begin"/>
      </w:r>
      <w:r>
        <w:instrText xml:space="preserve"> HYPERLINK \l "_Toc6254" </w:instrText>
      </w:r>
      <w:r>
        <w:fldChar w:fldCharType="separate"/>
      </w:r>
      <w:r>
        <w:rPr>
          <w:rFonts w:hint="eastAsia" w:ascii="微软雅黑" w:hAnsi="微软雅黑" w:eastAsia="微软雅黑" w:cs="微软雅黑"/>
          <w:lang w:eastAsia="zh-Hans"/>
        </w:rPr>
        <w:t>5.</w:t>
      </w:r>
      <w:r>
        <w:rPr>
          <w:rFonts w:hint="eastAsia" w:ascii="微软雅黑" w:hAnsi="微软雅黑" w:cs="微软雅黑"/>
        </w:rPr>
        <w:t>5</w:t>
      </w:r>
      <w:r>
        <w:rPr>
          <w:rFonts w:hint="eastAsia" w:ascii="微软雅黑" w:hAnsi="微软雅黑" w:eastAsia="微软雅黑" w:cs="微软雅黑"/>
        </w:rPr>
        <w:t xml:space="preserve"> </w:t>
      </w:r>
      <w:r>
        <w:rPr>
          <w:rFonts w:hint="eastAsia" w:ascii="微软雅黑" w:hAnsi="微软雅黑" w:cs="微软雅黑"/>
        </w:rPr>
        <w:t>产品</w:t>
      </w:r>
      <w:r>
        <w:rPr>
          <w:rFonts w:hint="eastAsia" w:ascii="微软雅黑" w:hAnsi="微软雅黑" w:eastAsia="微软雅黑" w:cs="微软雅黑"/>
        </w:rPr>
        <w:t>申报管理</w:t>
      </w:r>
      <w:r>
        <w:tab/>
      </w:r>
      <w:r>
        <w:fldChar w:fldCharType="begin"/>
      </w:r>
      <w:r>
        <w:instrText xml:space="preserve"> PAGEREF _Toc6254 \h </w:instrText>
      </w:r>
      <w:r>
        <w:fldChar w:fldCharType="separate"/>
      </w:r>
      <w:r>
        <w:t>13</w:t>
      </w:r>
      <w:r>
        <w:fldChar w:fldCharType="end"/>
      </w:r>
      <w:r>
        <w:fldChar w:fldCharType="end"/>
      </w:r>
    </w:p>
    <w:p>
      <w:pPr>
        <w:pStyle w:val="13"/>
        <w:tabs>
          <w:tab w:val="right" w:leader="dot" w:pos="10206"/>
        </w:tabs>
      </w:pPr>
      <w:r>
        <w:fldChar w:fldCharType="begin"/>
      </w:r>
      <w:r>
        <w:instrText xml:space="preserve"> HYPERLINK \l "_Toc10078" </w:instrText>
      </w:r>
      <w: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5</w:t>
      </w:r>
      <w:r>
        <w:rPr>
          <w:rFonts w:hint="eastAsia" w:ascii="微软雅黑" w:hAnsi="微软雅黑" w:eastAsia="微软雅黑" w:cs="微软雅黑"/>
          <w:lang w:eastAsia="zh-Hans"/>
        </w:rPr>
        <w:t>.1</w:t>
      </w:r>
      <w:r>
        <w:rPr>
          <w:rFonts w:hint="eastAsia" w:ascii="微软雅黑" w:hAnsi="微软雅黑" w:eastAsia="微软雅黑" w:cs="微软雅黑"/>
        </w:rPr>
        <w:t xml:space="preserve"> 产品信息申报</w:t>
      </w:r>
      <w:r>
        <w:tab/>
      </w:r>
      <w:r>
        <w:fldChar w:fldCharType="begin"/>
      </w:r>
      <w:r>
        <w:instrText xml:space="preserve"> PAGEREF _Toc10078 \h </w:instrText>
      </w:r>
      <w:r>
        <w:fldChar w:fldCharType="separate"/>
      </w:r>
      <w:r>
        <w:t>13</w:t>
      </w:r>
      <w:r>
        <w:fldChar w:fldCharType="end"/>
      </w:r>
      <w:r>
        <w:fldChar w:fldCharType="end"/>
      </w:r>
    </w:p>
    <w:p>
      <w:pPr>
        <w:pStyle w:val="13"/>
        <w:tabs>
          <w:tab w:val="right" w:leader="dot" w:pos="10206"/>
        </w:tabs>
      </w:pPr>
      <w:r>
        <w:fldChar w:fldCharType="begin"/>
      </w:r>
      <w:r>
        <w:instrText xml:space="preserve"> HYPERLINK \l "_Toc22339" </w:instrText>
      </w:r>
      <w:r>
        <w:fldChar w:fldCharType="separate"/>
      </w:r>
      <w:r>
        <w:rPr>
          <w:rFonts w:hint="eastAsia" w:ascii="微软雅黑" w:hAnsi="微软雅黑" w:eastAsia="微软雅黑" w:cs="微软雅黑"/>
          <w:lang w:eastAsia="zh-Hans"/>
        </w:rPr>
        <w:t>5.</w:t>
      </w:r>
      <w:r>
        <w:rPr>
          <w:rFonts w:hint="eastAsia" w:ascii="微软雅黑" w:hAnsi="微软雅黑" w:eastAsia="微软雅黑" w:cs="微软雅黑"/>
        </w:rPr>
        <w:t>5</w:t>
      </w:r>
      <w:r>
        <w:rPr>
          <w:rFonts w:hint="eastAsia" w:ascii="微软雅黑" w:hAnsi="微软雅黑" w:eastAsia="微软雅黑" w:cs="微软雅黑"/>
          <w:lang w:eastAsia="zh-Hans"/>
        </w:rPr>
        <w:t>.</w:t>
      </w:r>
      <w:r>
        <w:rPr>
          <w:rFonts w:hint="eastAsia" w:ascii="微软雅黑" w:hAnsi="微软雅黑" w:eastAsia="微软雅黑" w:cs="微软雅黑"/>
        </w:rPr>
        <w:t>2 产品信息维护</w:t>
      </w:r>
      <w:r>
        <w:tab/>
      </w:r>
      <w:r>
        <w:fldChar w:fldCharType="begin"/>
      </w:r>
      <w:r>
        <w:instrText xml:space="preserve"> PAGEREF _Toc22339 \h </w:instrText>
      </w:r>
      <w:r>
        <w:fldChar w:fldCharType="separate"/>
      </w:r>
      <w:r>
        <w:t>17</w:t>
      </w:r>
      <w:r>
        <w:fldChar w:fldCharType="end"/>
      </w:r>
      <w:r>
        <w:fldChar w:fldCharType="end"/>
      </w:r>
    </w:p>
    <w:p>
      <w:pPr>
        <w:spacing w:line="360" w:lineRule="auto"/>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fldChar w:fldCharType="end"/>
      </w:r>
      <w:r>
        <w:rPr>
          <w:rFonts w:hint="eastAsia" w:ascii="微软雅黑" w:hAnsi="微软雅黑" w:eastAsia="微软雅黑" w:cs="微软雅黑"/>
          <w:color w:val="000000" w:themeColor="text1"/>
          <w:szCs w:val="21"/>
          <w14:textFill>
            <w14:solidFill>
              <w14:schemeClr w14:val="tx1"/>
            </w14:solidFill>
          </w14:textFill>
        </w:rPr>
        <w:t xml:space="preserve"> </w:t>
      </w:r>
    </w:p>
    <w:p>
      <w:pPr>
        <w:pStyle w:val="2"/>
        <w:rPr>
          <w:rFonts w:ascii="微软雅黑" w:hAnsi="微软雅黑" w:eastAsia="微软雅黑" w:cs="微软雅黑"/>
          <w:color w:val="000000" w:themeColor="text1"/>
          <w14:textFill>
            <w14:solidFill>
              <w14:schemeClr w14:val="tx1"/>
            </w14:solidFill>
          </w14:textFill>
        </w:rPr>
      </w:pPr>
      <w:bookmarkStart w:id="0" w:name="_Toc616"/>
      <w:bookmarkStart w:id="1" w:name="_Toc7482"/>
      <w:bookmarkStart w:id="2" w:name="_Toc22803"/>
      <w:bookmarkStart w:id="3" w:name="_Toc60225402"/>
      <w:bookmarkStart w:id="4" w:name="_Toc10633"/>
      <w:bookmarkStart w:id="5" w:name="_Toc3645"/>
      <w:r>
        <w:rPr>
          <w:rFonts w:hint="eastAsia" w:ascii="微软雅黑" w:hAnsi="微软雅黑" w:eastAsia="微软雅黑" w:cs="微软雅黑"/>
          <w:color w:val="000000" w:themeColor="text1"/>
          <w:lang w:eastAsia="zh-Hans"/>
          <w14:textFill>
            <w14:solidFill>
              <w14:schemeClr w14:val="tx1"/>
            </w14:solidFill>
          </w14:textFill>
        </w:rPr>
        <w:t xml:space="preserve">第一章 </w:t>
      </w:r>
      <w:r>
        <w:rPr>
          <w:rFonts w:hint="eastAsia" w:ascii="微软雅黑" w:hAnsi="微软雅黑" w:eastAsia="微软雅黑" w:cs="微软雅黑"/>
          <w:color w:val="000000" w:themeColor="text1"/>
          <w14:textFill>
            <w14:solidFill>
              <w14:schemeClr w14:val="tx1"/>
            </w14:solidFill>
          </w14:textFill>
        </w:rPr>
        <w:t>一般问题解答</w:t>
      </w:r>
      <w:bookmarkEnd w:id="0"/>
      <w:bookmarkEnd w:id="1"/>
      <w:bookmarkEnd w:id="2"/>
      <w:bookmarkEnd w:id="3"/>
      <w:bookmarkEnd w:id="4"/>
      <w:bookmarkEnd w:id="5"/>
    </w:p>
    <w:p>
      <w:pPr>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1、云南省药品集中采购平台的登录网址是什么？</w:t>
      </w:r>
    </w:p>
    <w:p>
      <w:pPr>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答：①登录云南省药品集中采购平台门户网站http://www.ynyyzb.com.cn/</w:t>
      </w:r>
    </w:p>
    <w:p>
      <w:pPr>
        <w:ind w:firstLine="420" w:firstLineChars="200"/>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②点击云南省药品集中采购平台首页下方系统入口</w:t>
      </w:r>
    </w:p>
    <w:p>
      <w:pPr>
        <w:rPr>
          <w:rFonts w:ascii="微软雅黑" w:hAnsi="微软雅黑" w:eastAsia="微软雅黑" w:cs="微软雅黑"/>
          <w:color w:val="000000" w:themeColor="text1"/>
          <w14:textFill>
            <w14:solidFill>
              <w14:schemeClr w14:val="tx1"/>
            </w14:solidFill>
          </w14:textFill>
        </w:rPr>
      </w:pPr>
      <w:r>
        <w:drawing>
          <wp:inline distT="0" distB="0" distL="114300" distR="114300">
            <wp:extent cx="6472555" cy="3475355"/>
            <wp:effectExtent l="0" t="0" r="4445" b="1079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4"/>
                    <a:stretch>
                      <a:fillRect/>
                    </a:stretch>
                  </pic:blipFill>
                  <pic:spPr>
                    <a:xfrm>
                      <a:off x="0" y="0"/>
                      <a:ext cx="6472555" cy="3475355"/>
                    </a:xfrm>
                    <a:prstGeom prst="rect">
                      <a:avLst/>
                    </a:prstGeom>
                    <a:noFill/>
                    <a:ln>
                      <a:noFill/>
                    </a:ln>
                  </pic:spPr>
                </pic:pic>
              </a:graphicData>
            </a:graphic>
          </wp:inline>
        </w:drawing>
      </w:r>
      <w:bookmarkStart w:id="6" w:name="_Toc555684830_WPSOffice_Level1"/>
      <w:bookmarkStart w:id="7" w:name="_Toc26667"/>
      <w:bookmarkStart w:id="8" w:name="_Toc60225403"/>
      <w:bookmarkStart w:id="9" w:name="_Toc27555"/>
      <w:bookmarkStart w:id="10" w:name="_Toc1627"/>
      <w:bookmarkStart w:id="11" w:name="_Toc22973"/>
    </w:p>
    <w:p>
      <w:pPr>
        <w:pStyle w:val="2"/>
        <w:rPr>
          <w:rFonts w:ascii="微软雅黑" w:hAnsi="微软雅黑" w:eastAsia="微软雅黑" w:cs="微软雅黑"/>
          <w:color w:val="000000" w:themeColor="text1"/>
          <w14:textFill>
            <w14:solidFill>
              <w14:schemeClr w14:val="tx1"/>
            </w14:solidFill>
          </w14:textFill>
        </w:rPr>
      </w:pPr>
      <w:bookmarkStart w:id="12" w:name="_Toc4763"/>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二</w:t>
      </w:r>
      <w:r>
        <w:rPr>
          <w:rFonts w:hint="eastAsia" w:ascii="微软雅黑" w:hAnsi="微软雅黑" w:eastAsia="微软雅黑" w:cs="微软雅黑"/>
          <w:color w:val="000000" w:themeColor="text1"/>
          <w14:textFill>
            <w14:solidFill>
              <w14:schemeClr w14:val="tx1"/>
            </w14:solidFill>
          </w14:textFill>
        </w:rPr>
        <w:t>章 关于这本手册</w:t>
      </w:r>
      <w:bookmarkEnd w:id="6"/>
      <w:bookmarkEnd w:id="7"/>
      <w:bookmarkEnd w:id="8"/>
      <w:bookmarkEnd w:id="9"/>
      <w:bookmarkEnd w:id="10"/>
      <w:bookmarkEnd w:id="11"/>
      <w:bookmarkEnd w:id="12"/>
    </w:p>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该用户手册包含了您在使用云南省药品集中采购平台时所需了解的信息。手册中所出现的用户名称及相关数据均为系统测试数据，不作为任何正式的使用依据。</w:t>
      </w:r>
    </w:p>
    <w:p>
      <w:pPr>
        <w:widowControl/>
        <w:spacing w:line="360" w:lineRule="auto"/>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ab/>
      </w:r>
      <w:r>
        <w:rPr>
          <w:rFonts w:hint="eastAsia" w:ascii="微软雅黑" w:hAnsi="微软雅黑" w:eastAsia="微软雅黑" w:cs="微软雅黑"/>
          <w:color w:val="000000" w:themeColor="text1"/>
          <w:szCs w:val="21"/>
          <w14:textFill>
            <w14:solidFill>
              <w14:schemeClr w14:val="tx1"/>
            </w14:solidFill>
          </w14:textFill>
        </w:rPr>
        <w:t>该用户手册所对应的主体为投标企业相关的机构，介绍云南省医用耗材申报系统</w:t>
      </w:r>
      <w:r>
        <w:rPr>
          <w:rFonts w:hint="eastAsia" w:ascii="微软雅黑" w:hAnsi="微软雅黑" w:eastAsia="微软雅黑" w:cs="微软雅黑"/>
          <w:color w:val="000000" w:themeColor="text1"/>
          <w:szCs w:val="21"/>
          <w:lang w:eastAsia="zh-Hans"/>
          <w14:textFill>
            <w14:solidFill>
              <w14:schemeClr w14:val="tx1"/>
            </w14:solidFill>
          </w14:textFill>
        </w:rPr>
        <w:t>的</w:t>
      </w:r>
      <w:r>
        <w:rPr>
          <w:rFonts w:hint="eastAsia" w:ascii="微软雅黑" w:hAnsi="微软雅黑" w:eastAsia="微软雅黑" w:cs="微软雅黑"/>
          <w:color w:val="000000" w:themeColor="text1"/>
          <w:szCs w:val="21"/>
          <w14:textFill>
            <w14:solidFill>
              <w14:schemeClr w14:val="tx1"/>
            </w14:solidFill>
          </w14:textFill>
        </w:rPr>
        <w:t>相关操作。</w:t>
      </w:r>
    </w:p>
    <w:p>
      <w:pPr>
        <w:widowControl/>
        <w:spacing w:line="360" w:lineRule="auto"/>
        <w:jc w:val="left"/>
        <w:rPr>
          <w:rFonts w:ascii="微软雅黑" w:hAnsi="微软雅黑" w:eastAsia="微软雅黑" w:cs="微软雅黑"/>
          <w:color w:val="000000" w:themeColor="text1"/>
          <w:szCs w:val="21"/>
          <w14:textFill>
            <w14:solidFill>
              <w14:schemeClr w14:val="tx1"/>
            </w14:solidFill>
          </w14:textFill>
        </w:rPr>
      </w:pPr>
    </w:p>
    <w:p>
      <w:pPr>
        <w:pStyle w:val="2"/>
        <w:rPr>
          <w:rFonts w:ascii="微软雅黑" w:hAnsi="微软雅黑" w:eastAsia="微软雅黑" w:cs="微软雅黑"/>
          <w:color w:val="000000" w:themeColor="text1"/>
          <w14:textFill>
            <w14:solidFill>
              <w14:schemeClr w14:val="tx1"/>
            </w14:solidFill>
          </w14:textFill>
        </w:rPr>
      </w:pPr>
      <w:bookmarkStart w:id="13" w:name="_Toc60225404"/>
      <w:bookmarkStart w:id="14" w:name="_Toc1539"/>
      <w:bookmarkStart w:id="15" w:name="_Toc10077"/>
      <w:bookmarkStart w:id="16" w:name="_Toc26571"/>
      <w:bookmarkStart w:id="17" w:name="_Toc2136040654_WPSOffice_Level1"/>
      <w:bookmarkStart w:id="18" w:name="_Toc1158289534"/>
      <w:bookmarkStart w:id="19" w:name="_Toc17071"/>
      <w:bookmarkStart w:id="20" w:name="_Toc9793"/>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三</w:t>
      </w:r>
      <w:r>
        <w:rPr>
          <w:rFonts w:hint="eastAsia" w:ascii="微软雅黑" w:hAnsi="微软雅黑" w:eastAsia="微软雅黑" w:cs="微软雅黑"/>
          <w:color w:val="000000" w:themeColor="text1"/>
          <w14:textFill>
            <w14:solidFill>
              <w14:schemeClr w14:val="tx1"/>
            </w14:solidFill>
          </w14:textFill>
        </w:rPr>
        <w:t>章 使用须知</w:t>
      </w:r>
      <w:bookmarkEnd w:id="13"/>
      <w:bookmarkEnd w:id="14"/>
      <w:bookmarkEnd w:id="15"/>
      <w:bookmarkEnd w:id="16"/>
      <w:bookmarkEnd w:id="17"/>
      <w:bookmarkEnd w:id="18"/>
      <w:bookmarkEnd w:id="19"/>
      <w:bookmarkEnd w:id="20"/>
    </w:p>
    <w:p/>
    <w:p>
      <w:pPr>
        <w:pStyle w:val="3"/>
        <w:rPr>
          <w:rFonts w:ascii="微软雅黑" w:hAnsi="微软雅黑" w:eastAsia="微软雅黑" w:cs="微软雅黑"/>
          <w:color w:val="000000" w:themeColor="text1"/>
          <w14:textFill>
            <w14:solidFill>
              <w14:schemeClr w14:val="tx1"/>
            </w14:solidFill>
          </w14:textFill>
        </w:rPr>
      </w:pPr>
      <w:bookmarkStart w:id="21" w:name="_Toc9428"/>
      <w:bookmarkStart w:id="22" w:name="_Toc10464"/>
      <w:bookmarkStart w:id="23" w:name="_Toc25088"/>
      <w:bookmarkStart w:id="24" w:name="_Toc22460"/>
      <w:bookmarkStart w:id="25" w:name="_Toc951144879_WPSOffice_Level2"/>
      <w:bookmarkStart w:id="26" w:name="_Toc60225405"/>
      <w:bookmarkStart w:id="27" w:name="_Toc432937883"/>
      <w:bookmarkStart w:id="28" w:name="_Toc15499"/>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1操作系统相关需求</w:t>
      </w:r>
      <w:bookmarkEnd w:id="21"/>
      <w:bookmarkEnd w:id="22"/>
      <w:bookmarkEnd w:id="23"/>
      <w:bookmarkEnd w:id="24"/>
      <w:bookmarkEnd w:id="25"/>
      <w:bookmarkEnd w:id="26"/>
      <w:bookmarkEnd w:id="27"/>
      <w:bookmarkEnd w:id="28"/>
    </w:p>
    <w:tbl>
      <w:tblPr>
        <w:tblStyle w:val="18"/>
        <w:tblW w:w="99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3"/>
        <w:gridCol w:w="2364"/>
        <w:gridCol w:w="6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序号</w:t>
            </w:r>
          </w:p>
        </w:tc>
        <w:tc>
          <w:tcPr>
            <w:tcW w:w="2364"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硬件或软件</w:t>
            </w:r>
          </w:p>
        </w:tc>
        <w:tc>
          <w:tcPr>
            <w:tcW w:w="6177" w:type="dxa"/>
            <w:tcBorders>
              <w:top w:val="single" w:color="auto" w:sz="4" w:space="0"/>
              <w:left w:val="single" w:color="auto" w:sz="4" w:space="0"/>
              <w:bottom w:val="single" w:color="auto" w:sz="4" w:space="0"/>
              <w:right w:val="single" w:color="auto" w:sz="4" w:space="0"/>
            </w:tcBorders>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客户端最低配置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CPU</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1.70GHz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2</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 xml:space="preserve">内存 </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2GB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3</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显示器</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1024*768/256色分辨率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4</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网络</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1M带宽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 w:hRule="atLeast"/>
        </w:trPr>
        <w:tc>
          <w:tcPr>
            <w:tcW w:w="1453"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5</w:t>
            </w:r>
          </w:p>
        </w:tc>
        <w:tc>
          <w:tcPr>
            <w:tcW w:w="2364"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浏览器</w:t>
            </w:r>
          </w:p>
        </w:tc>
        <w:tc>
          <w:tcPr>
            <w:tcW w:w="6177" w:type="dxa"/>
          </w:tcPr>
          <w:p>
            <w:pPr>
              <w:widowControl/>
              <w:spacing w:line="360" w:lineRule="auto"/>
              <w:ind w:firstLine="420" w:firstLineChars="200"/>
              <w:jc w:val="left"/>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谷歌浏览器、360安全浏览器（极速模式）、火狐浏览器</w:t>
            </w:r>
          </w:p>
        </w:tc>
      </w:tr>
    </w:tbl>
    <w:p>
      <w:pPr>
        <w:pStyle w:val="3"/>
        <w:rPr>
          <w:rFonts w:ascii="微软雅黑" w:hAnsi="微软雅黑" w:eastAsia="微软雅黑" w:cs="微软雅黑"/>
          <w:color w:val="000000" w:themeColor="text1"/>
          <w14:textFill>
            <w14:solidFill>
              <w14:schemeClr w14:val="tx1"/>
            </w14:solidFill>
          </w14:textFill>
        </w:rPr>
      </w:pPr>
    </w:p>
    <w:p/>
    <w:p>
      <w:pPr>
        <w:pStyle w:val="3"/>
        <w:rPr>
          <w:rFonts w:ascii="微软雅黑" w:hAnsi="微软雅黑" w:eastAsia="微软雅黑" w:cs="微软雅黑"/>
          <w:color w:val="000000" w:themeColor="text1"/>
          <w14:textFill>
            <w14:solidFill>
              <w14:schemeClr w14:val="tx1"/>
            </w14:solidFill>
          </w14:textFill>
        </w:rPr>
      </w:pPr>
      <w:bookmarkStart w:id="29" w:name="_Toc16497"/>
      <w:bookmarkStart w:id="30" w:name="_Toc60225406"/>
      <w:bookmarkStart w:id="31" w:name="_Toc30066"/>
      <w:bookmarkStart w:id="32" w:name="_Toc23713085_WPSOffice_Level2"/>
      <w:bookmarkStart w:id="33" w:name="_Toc32734"/>
      <w:bookmarkStart w:id="34" w:name="_Toc712403545"/>
      <w:bookmarkStart w:id="35" w:name="_Toc12830"/>
      <w:bookmarkStart w:id="36" w:name="_Toc30559"/>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2平台相关操作须知</w:t>
      </w:r>
      <w:bookmarkEnd w:id="29"/>
      <w:bookmarkEnd w:id="30"/>
      <w:bookmarkEnd w:id="31"/>
      <w:bookmarkEnd w:id="32"/>
      <w:bookmarkEnd w:id="33"/>
      <w:bookmarkEnd w:id="34"/>
      <w:bookmarkEnd w:id="35"/>
      <w:bookmarkEnd w:id="36"/>
    </w:p>
    <w:p>
      <w:pPr>
        <w:rPr>
          <w:rFonts w:ascii="微软雅黑" w:hAnsi="微软雅黑" w:eastAsia="微软雅黑" w:cs="微软雅黑"/>
          <w:color w:val="000000" w:themeColor="text1"/>
          <w:szCs w:val="21"/>
          <w14:textFill>
            <w14:solidFill>
              <w14:schemeClr w14:val="tx1"/>
            </w14:solidFill>
          </w14:textFill>
        </w:rPr>
      </w:pPr>
      <w:bookmarkStart w:id="37" w:name="_Toc1261344900_WPSOffice_Level3"/>
      <w:r>
        <w:rPr>
          <w:rFonts w:hint="eastAsia" w:ascii="微软雅黑" w:hAnsi="微软雅黑" w:eastAsia="微软雅黑" w:cs="微软雅黑"/>
          <w:color w:val="000000" w:themeColor="text1"/>
          <w:szCs w:val="21"/>
          <w:lang w:eastAsia="zh-Hans"/>
          <w14:textFill>
            <w14:solidFill>
              <w14:schemeClr w14:val="tx1"/>
            </w14:solidFill>
          </w14:textFill>
        </w:rPr>
        <w:t xml:space="preserve">3.2.1 </w:t>
      </w:r>
      <w:r>
        <w:rPr>
          <w:rFonts w:hint="eastAsia" w:ascii="微软雅黑" w:hAnsi="微软雅黑" w:eastAsia="微软雅黑" w:cs="微软雅黑"/>
          <w:color w:val="000000" w:themeColor="text1"/>
          <w:szCs w:val="21"/>
          <w14:textFill>
            <w14:solidFill>
              <w14:schemeClr w14:val="tx1"/>
            </w14:solidFill>
          </w14:textFill>
        </w:rPr>
        <w:t>生产企业、代理企业、生产兼代理企业具有该申报系统操作权限。</w:t>
      </w:r>
      <w:bookmarkEnd w:id="37"/>
    </w:p>
    <w:p>
      <w:pPr>
        <w:rPr>
          <w:rFonts w:ascii="微软雅黑" w:hAnsi="微软雅黑" w:eastAsia="微软雅黑" w:cs="微软雅黑"/>
          <w:color w:val="000000" w:themeColor="text1"/>
          <w:szCs w:val="21"/>
          <w14:textFill>
            <w14:solidFill>
              <w14:schemeClr w14:val="tx1"/>
            </w14:solidFill>
          </w14:textFill>
        </w:rPr>
      </w:pPr>
      <w:bookmarkStart w:id="38" w:name="_Toc1612654763_WPSOffice_Level3"/>
      <w:r>
        <w:rPr>
          <w:rFonts w:hint="eastAsia" w:ascii="微软雅黑" w:hAnsi="微软雅黑" w:eastAsia="微软雅黑" w:cs="微软雅黑"/>
          <w:color w:val="000000" w:themeColor="text1"/>
          <w:szCs w:val="21"/>
          <w:lang w:eastAsia="zh-Hans"/>
          <w14:textFill>
            <w14:solidFill>
              <w14:schemeClr w14:val="tx1"/>
            </w14:solidFill>
          </w14:textFill>
        </w:rPr>
        <w:t>3.2.</w:t>
      </w:r>
      <w:r>
        <w:rPr>
          <w:rFonts w:hint="eastAsia" w:ascii="微软雅黑" w:hAnsi="微软雅黑" w:eastAsia="微软雅黑" w:cs="微软雅黑"/>
          <w:color w:val="000000" w:themeColor="text1"/>
          <w:szCs w:val="21"/>
          <w14:textFill>
            <w14:solidFill>
              <w14:schemeClr w14:val="tx1"/>
            </w14:solidFill>
          </w14:textFill>
        </w:rPr>
        <w:t xml:space="preserve">2 </w:t>
      </w:r>
      <w:bookmarkEnd w:id="38"/>
      <w:r>
        <w:rPr>
          <w:rFonts w:hint="eastAsia" w:ascii="微软雅黑" w:hAnsi="微软雅黑" w:eastAsia="微软雅黑" w:cs="微软雅黑"/>
          <w:color w:val="000000" w:themeColor="text1"/>
          <w:szCs w:val="21"/>
          <w14:textFill>
            <w14:solidFill>
              <w14:schemeClr w14:val="tx1"/>
            </w14:solidFill>
          </w14:textFill>
        </w:rPr>
        <w:t>生产企业、代理企业、生产兼代理企业在系统内进行企业信息申报、注册证信息申报、产品信息申报等。</w:t>
      </w:r>
    </w:p>
    <w:p>
      <w:pPr>
        <w:pStyle w:val="3"/>
        <w:rPr>
          <w:rFonts w:ascii="微软雅黑" w:hAnsi="微软雅黑" w:eastAsia="微软雅黑" w:cs="微软雅黑"/>
          <w:color w:val="000000" w:themeColor="text1"/>
          <w14:textFill>
            <w14:solidFill>
              <w14:schemeClr w14:val="tx1"/>
            </w14:solidFill>
          </w14:textFill>
        </w:rPr>
      </w:pPr>
      <w:bookmarkStart w:id="39" w:name="_Toc3712"/>
      <w:bookmarkStart w:id="40" w:name="_Toc16892"/>
      <w:r>
        <w:rPr>
          <w:rFonts w:hint="eastAsia" w:ascii="微软雅黑" w:hAnsi="微软雅黑" w:eastAsia="微软雅黑" w:cs="微软雅黑"/>
          <w:color w:val="000000" w:themeColor="text1"/>
          <w:lang w:eastAsia="zh-Hans"/>
          <w14:textFill>
            <w14:solidFill>
              <w14:schemeClr w14:val="tx1"/>
            </w14:solidFill>
          </w14:textFill>
        </w:rPr>
        <w:t>3.</w:t>
      </w:r>
      <w:r>
        <w:rPr>
          <w:rFonts w:hint="eastAsia" w:ascii="微软雅黑" w:hAnsi="微软雅黑" w:eastAsia="微软雅黑" w:cs="微软雅黑"/>
          <w:color w:val="000000" w:themeColor="text1"/>
          <w14:textFill>
            <w14:solidFill>
              <w14:schemeClr w14:val="tx1"/>
            </w14:solidFill>
          </w14:textFill>
        </w:rPr>
        <w:t>3耗材申报系统业务流程图</w:t>
      </w:r>
      <w:bookmarkEnd w:id="39"/>
      <w:bookmarkEnd w:id="40"/>
    </w:p>
    <w:p>
      <w:r>
        <w:drawing>
          <wp:inline distT="0" distB="0" distL="114300" distR="114300">
            <wp:extent cx="6574790" cy="6886575"/>
            <wp:effectExtent l="0" t="0" r="16510" b="9525"/>
            <wp:docPr id="1" name="图片 1" descr="lQLPJxaumH12dLLNAjDNAtiwL3geCVqH_loDHx-0GYAUAA_728_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QLPJxaumH12dLLNAjDNAtiwL3geCVqH_loDHx-0GYAUAA_728_560"/>
                    <pic:cNvPicPr>
                      <a:picLocks noChangeAspect="1"/>
                    </pic:cNvPicPr>
                  </pic:nvPicPr>
                  <pic:blipFill>
                    <a:blip r:embed="rId5"/>
                    <a:stretch>
                      <a:fillRect/>
                    </a:stretch>
                  </pic:blipFill>
                  <pic:spPr>
                    <a:xfrm>
                      <a:off x="0" y="0"/>
                      <a:ext cx="6574790" cy="6886575"/>
                    </a:xfrm>
                    <a:prstGeom prst="rect">
                      <a:avLst/>
                    </a:prstGeom>
                  </pic:spPr>
                </pic:pic>
              </a:graphicData>
            </a:graphic>
          </wp:inline>
        </w:drawing>
      </w:r>
    </w:p>
    <w:p>
      <w:pPr>
        <w:rPr>
          <w:rFonts w:ascii="微软雅黑" w:hAnsi="微软雅黑" w:eastAsia="微软雅黑" w:cs="微软雅黑"/>
          <w:color w:val="000000" w:themeColor="text1"/>
          <w:szCs w:val="21"/>
          <w14:textFill>
            <w14:solidFill>
              <w14:schemeClr w14:val="tx1"/>
            </w14:solidFill>
          </w14:textFill>
        </w:rPr>
      </w:pPr>
    </w:p>
    <w:p>
      <w:pPr>
        <w:pStyle w:val="2"/>
        <w:rPr>
          <w:rFonts w:ascii="微软雅黑" w:hAnsi="微软雅黑" w:eastAsia="微软雅黑" w:cs="微软雅黑"/>
          <w:color w:val="000000" w:themeColor="text1"/>
          <w14:textFill>
            <w14:solidFill>
              <w14:schemeClr w14:val="tx1"/>
            </w14:solidFill>
          </w14:textFill>
        </w:rPr>
      </w:pPr>
      <w:bookmarkStart w:id="41" w:name="_Toc30532"/>
      <w:bookmarkStart w:id="42" w:name="_Toc2213"/>
      <w:bookmarkStart w:id="43" w:name="_Toc14413"/>
      <w:bookmarkStart w:id="44" w:name="_Toc20670"/>
      <w:bookmarkStart w:id="45" w:name="_Toc1145048790"/>
      <w:bookmarkStart w:id="46" w:name="_Toc3805"/>
      <w:bookmarkStart w:id="47" w:name="_Toc1210240107_WPSOffice_Level1"/>
      <w:bookmarkStart w:id="48" w:name="_Toc60225407"/>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四</w:t>
      </w:r>
      <w:r>
        <w:rPr>
          <w:rFonts w:hint="eastAsia" w:ascii="微软雅黑" w:hAnsi="微软雅黑" w:eastAsia="微软雅黑" w:cs="微软雅黑"/>
          <w:color w:val="000000" w:themeColor="text1"/>
          <w14:textFill>
            <w14:solidFill>
              <w14:schemeClr w14:val="tx1"/>
            </w14:solidFill>
          </w14:textFill>
        </w:rPr>
        <w:t>章 登录与退出系统</w:t>
      </w:r>
      <w:bookmarkEnd w:id="41"/>
      <w:bookmarkEnd w:id="42"/>
      <w:bookmarkEnd w:id="43"/>
      <w:bookmarkEnd w:id="44"/>
      <w:bookmarkEnd w:id="45"/>
      <w:bookmarkEnd w:id="46"/>
      <w:bookmarkEnd w:id="47"/>
      <w:bookmarkEnd w:id="48"/>
    </w:p>
    <w:p>
      <w:pPr>
        <w:pStyle w:val="3"/>
        <w:rPr>
          <w:rFonts w:ascii="微软雅黑" w:hAnsi="微软雅黑" w:eastAsia="微软雅黑" w:cs="微软雅黑"/>
          <w:color w:val="000000" w:themeColor="text1"/>
          <w14:textFill>
            <w14:solidFill>
              <w14:schemeClr w14:val="tx1"/>
            </w14:solidFill>
          </w14:textFill>
        </w:rPr>
      </w:pPr>
      <w:bookmarkStart w:id="49" w:name="_Toc23294"/>
      <w:bookmarkStart w:id="50" w:name="_Toc1561"/>
      <w:bookmarkStart w:id="51" w:name="_Toc60225408"/>
      <w:bookmarkStart w:id="52" w:name="_Toc30655"/>
      <w:bookmarkStart w:id="53" w:name="_Toc11750"/>
      <w:bookmarkStart w:id="54" w:name="_Toc1234052763"/>
      <w:bookmarkStart w:id="55" w:name="_Toc1687857612_WPSOffice_Level2"/>
      <w:bookmarkStart w:id="56" w:name="_Toc1643"/>
      <w:r>
        <w:rPr>
          <w:rFonts w:hint="eastAsia" w:ascii="微软雅黑" w:hAnsi="微软雅黑" w:eastAsia="微软雅黑" w:cs="微软雅黑"/>
          <w:color w:val="000000" w:themeColor="text1"/>
          <w14:textFill>
            <w14:solidFill>
              <w14:schemeClr w14:val="tx1"/>
            </w14:solidFill>
          </w14:textFill>
        </w:rPr>
        <w:t>4.1平台首页</w:t>
      </w:r>
      <w:bookmarkEnd w:id="49"/>
      <w:bookmarkEnd w:id="50"/>
      <w:bookmarkEnd w:id="51"/>
      <w:bookmarkEnd w:id="52"/>
      <w:bookmarkEnd w:id="53"/>
      <w:bookmarkEnd w:id="54"/>
      <w:bookmarkEnd w:id="55"/>
      <w:bookmarkEnd w:id="56"/>
    </w:p>
    <w:p>
      <w:r>
        <w:rPr>
          <w:rFonts w:ascii="宋体" w:hAnsi="宋体" w:cs="宋体"/>
          <w:sz w:val="24"/>
        </w:rPr>
        <w:drawing>
          <wp:inline distT="0" distB="0" distL="114300" distR="114300">
            <wp:extent cx="6468745" cy="3569335"/>
            <wp:effectExtent l="0" t="0" r="8255" b="12065"/>
            <wp:docPr id="6"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IMG_256"/>
                    <pic:cNvPicPr>
                      <a:picLocks noChangeAspect="1"/>
                    </pic:cNvPicPr>
                  </pic:nvPicPr>
                  <pic:blipFill>
                    <a:blip r:embed="rId6"/>
                    <a:stretch>
                      <a:fillRect/>
                    </a:stretch>
                  </pic:blipFill>
                  <pic:spPr>
                    <a:xfrm>
                      <a:off x="0" y="0"/>
                      <a:ext cx="6468745" cy="3569335"/>
                    </a:xfrm>
                    <a:prstGeom prst="rect">
                      <a:avLst/>
                    </a:prstGeom>
                    <a:noFill/>
                    <a:ln w="9525">
                      <a:noFill/>
                    </a:ln>
                  </pic:spPr>
                </pic:pic>
              </a:graphicData>
            </a:graphic>
          </wp:inline>
        </w:drawing>
      </w:r>
    </w:p>
    <w:p>
      <w:pPr>
        <w:rPr>
          <w:rFonts w:ascii="微软雅黑" w:hAnsi="微软雅黑" w:eastAsia="微软雅黑" w:cs="微软雅黑"/>
          <w:color w:val="000000" w:themeColor="text1"/>
          <w:szCs w:val="21"/>
          <w14:textFill>
            <w14:solidFill>
              <w14:schemeClr w14:val="tx1"/>
            </w14:solidFill>
          </w14:textFill>
        </w:rPr>
      </w:pPr>
    </w:p>
    <w:p>
      <w:pPr>
        <w:pStyle w:val="3"/>
        <w:rPr>
          <w:rFonts w:ascii="微软雅黑" w:hAnsi="微软雅黑" w:eastAsia="微软雅黑" w:cs="微软雅黑"/>
          <w:color w:val="000000" w:themeColor="text1"/>
          <w14:textFill>
            <w14:solidFill>
              <w14:schemeClr w14:val="tx1"/>
            </w14:solidFill>
          </w14:textFill>
        </w:rPr>
      </w:pPr>
      <w:bookmarkStart w:id="57" w:name="_Toc3204"/>
      <w:bookmarkStart w:id="58" w:name="_Toc60225413"/>
      <w:bookmarkStart w:id="59" w:name="_Toc194005821_WPSOffice_Level2"/>
      <w:bookmarkStart w:id="60" w:name="_Toc18839"/>
      <w:bookmarkStart w:id="61" w:name="_Toc782466583"/>
      <w:bookmarkStart w:id="62" w:name="_Toc5523"/>
      <w:bookmarkStart w:id="63" w:name="_Toc15313"/>
      <w:bookmarkStart w:id="64" w:name="_Toc5343"/>
      <w:r>
        <w:rPr>
          <w:rFonts w:hint="eastAsia" w:ascii="微软雅黑" w:hAnsi="微软雅黑" w:eastAsia="微软雅黑" w:cs="微软雅黑"/>
          <w:color w:val="000000" w:themeColor="text1"/>
          <w14:textFill>
            <w14:solidFill>
              <w14:schemeClr w14:val="tx1"/>
            </w14:solidFill>
          </w14:textFill>
        </w:rPr>
        <w:t>4.2 用户登录与退出</w:t>
      </w:r>
      <w:bookmarkEnd w:id="57"/>
      <w:bookmarkEnd w:id="58"/>
      <w:bookmarkEnd w:id="59"/>
      <w:bookmarkEnd w:id="60"/>
      <w:bookmarkEnd w:id="61"/>
      <w:bookmarkEnd w:id="62"/>
      <w:bookmarkEnd w:id="63"/>
      <w:bookmarkEnd w:id="64"/>
    </w:p>
    <w:p>
      <w:pPr>
        <w:pStyle w:val="4"/>
        <w:rPr>
          <w:rFonts w:ascii="微软雅黑" w:hAnsi="微软雅黑" w:cs="微软雅黑"/>
          <w:color w:val="000000" w:themeColor="text1"/>
          <w14:textFill>
            <w14:solidFill>
              <w14:schemeClr w14:val="tx1"/>
            </w14:solidFill>
          </w14:textFill>
        </w:rPr>
      </w:pPr>
      <w:bookmarkStart w:id="65" w:name="_Toc788"/>
      <w:bookmarkStart w:id="66" w:name="_Toc1873489900"/>
      <w:bookmarkStart w:id="67" w:name="_Toc60225414"/>
      <w:bookmarkStart w:id="68" w:name="_Toc775657401_WPSOffice_Level3"/>
      <w:bookmarkStart w:id="69" w:name="_Toc507"/>
      <w:bookmarkStart w:id="70" w:name="_Toc13376"/>
      <w:bookmarkStart w:id="71" w:name="_Toc16867"/>
      <w:bookmarkStart w:id="72" w:name="_Toc16126"/>
      <w:r>
        <w:rPr>
          <w:rFonts w:hint="eastAsia" w:ascii="微软雅黑" w:hAnsi="微软雅黑" w:cs="微软雅黑"/>
          <w:color w:val="000000" w:themeColor="text1"/>
          <w:lang w:eastAsia="zh-Hans"/>
          <w14:textFill>
            <w14:solidFill>
              <w14:schemeClr w14:val="tx1"/>
            </w14:solidFill>
          </w14:textFill>
        </w:rPr>
        <w:t>4.</w:t>
      </w:r>
      <w:r>
        <w:rPr>
          <w:rFonts w:hint="eastAsia" w:ascii="微软雅黑" w:hAnsi="微软雅黑" w:cs="微软雅黑"/>
          <w:color w:val="000000" w:themeColor="text1"/>
          <w14:textFill>
            <w14:solidFill>
              <w14:schemeClr w14:val="tx1"/>
            </w14:solidFill>
          </w14:textFill>
        </w:rPr>
        <w:t>2</w:t>
      </w:r>
      <w:r>
        <w:rPr>
          <w:rFonts w:hint="eastAsia" w:ascii="微软雅黑" w:hAnsi="微软雅黑" w:cs="微软雅黑"/>
          <w:color w:val="000000" w:themeColor="text1"/>
          <w:lang w:eastAsia="zh-Hans"/>
          <w14:textFill>
            <w14:solidFill>
              <w14:schemeClr w14:val="tx1"/>
            </w14:solidFill>
          </w14:textFill>
        </w:rPr>
        <w:t>.1</w:t>
      </w:r>
      <w:r>
        <w:rPr>
          <w:rFonts w:hint="eastAsia" w:ascii="微软雅黑" w:hAnsi="微软雅黑" w:cs="微软雅黑"/>
          <w:color w:val="000000" w:themeColor="text1"/>
          <w14:textFill>
            <w14:solidFill>
              <w14:schemeClr w14:val="tx1"/>
            </w14:solidFill>
          </w14:textFill>
        </w:rPr>
        <w:t>登录</w:t>
      </w:r>
      <w:bookmarkEnd w:id="65"/>
      <w:bookmarkEnd w:id="66"/>
      <w:bookmarkEnd w:id="67"/>
      <w:bookmarkEnd w:id="68"/>
      <w:bookmarkEnd w:id="69"/>
      <w:bookmarkEnd w:id="70"/>
      <w:bookmarkEnd w:id="71"/>
      <w:bookmarkEnd w:id="72"/>
    </w:p>
    <w:p>
      <w:pPr>
        <w:pStyle w:val="27"/>
        <w:spacing w:line="360" w:lineRule="auto"/>
        <w:ind w:firstLine="0" w:firstLineChars="0"/>
        <w:rPr>
          <w:rFonts w:ascii="微软雅黑" w:hAnsi="微软雅黑" w:eastAsia="微软雅黑" w:cs="微软雅黑"/>
          <w:szCs w:val="21"/>
        </w:rPr>
      </w:pPr>
      <w:r>
        <w:rPr>
          <w:rFonts w:hint="eastAsia" w:ascii="微软雅黑" w:hAnsi="微软雅黑" w:eastAsia="微软雅黑" w:cs="微软雅黑"/>
          <w:color w:val="000000" w:themeColor="text1"/>
          <w:szCs w:val="21"/>
          <w14:textFill>
            <w14:solidFill>
              <w14:schemeClr w14:val="tx1"/>
            </w14:solidFill>
          </w14:textFill>
        </w:rPr>
        <w:t>登录方式：普通账户</w:t>
      </w:r>
      <w:r>
        <w:rPr>
          <w:rFonts w:hint="eastAsia" w:ascii="微软雅黑" w:hAnsi="微软雅黑" w:eastAsia="微软雅黑" w:cs="微软雅黑"/>
          <w:color w:val="000000" w:themeColor="text1"/>
          <w:szCs w:val="21"/>
          <w:lang w:eastAsia="zh-Hans"/>
          <w14:textFill>
            <w14:solidFill>
              <w14:schemeClr w14:val="tx1"/>
            </w14:solidFill>
          </w14:textFill>
        </w:rPr>
        <w:t>登录</w:t>
      </w:r>
      <w:r>
        <w:rPr>
          <w:rFonts w:hint="eastAsia" w:ascii="微软雅黑" w:hAnsi="微软雅黑" w:eastAsia="微软雅黑" w:cs="微软雅黑"/>
          <w:color w:val="000000" w:themeColor="text1"/>
          <w:szCs w:val="21"/>
          <w14:textFill>
            <w14:solidFill>
              <w14:schemeClr w14:val="tx1"/>
            </w14:solidFill>
          </w14:textFill>
        </w:rPr>
        <w:t>。</w:t>
      </w:r>
    </w:p>
    <w:p>
      <w:pPr>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lang w:eastAsia="zh-Hans"/>
          <w14:textFill>
            <w14:solidFill>
              <w14:schemeClr w14:val="tx1"/>
            </w14:solidFill>
          </w14:textFill>
        </w:rPr>
        <w:t>使用</w:t>
      </w:r>
      <w:r>
        <w:rPr>
          <w:rFonts w:hint="eastAsia" w:ascii="微软雅黑" w:hAnsi="微软雅黑" w:eastAsia="微软雅黑" w:cs="微软雅黑"/>
          <w:color w:val="000000" w:themeColor="text1"/>
          <w:szCs w:val="21"/>
          <w14:textFill>
            <w14:solidFill>
              <w14:schemeClr w14:val="tx1"/>
            </w14:solidFill>
          </w14:textFill>
        </w:rPr>
        <w:t>用户名和密码登录。</w:t>
      </w:r>
    </w:p>
    <w:p>
      <w:pPr>
        <w:rPr>
          <w:rFonts w:ascii="微软雅黑" w:hAnsi="微软雅黑" w:eastAsia="微软雅黑" w:cs="微软雅黑"/>
          <w:color w:val="000000" w:themeColor="text1"/>
          <w:szCs w:val="21"/>
          <w14:textFill>
            <w14:solidFill>
              <w14:schemeClr w14:val="tx1"/>
            </w14:solidFill>
          </w14:textFill>
        </w:rPr>
      </w:pPr>
      <w:r>
        <w:drawing>
          <wp:inline distT="0" distB="0" distL="0" distR="0">
            <wp:extent cx="6480810" cy="301117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7"/>
                    <a:stretch>
                      <a:fillRect/>
                    </a:stretch>
                  </pic:blipFill>
                  <pic:spPr>
                    <a:xfrm>
                      <a:off x="0" y="0"/>
                      <a:ext cx="6480810" cy="3011170"/>
                    </a:xfrm>
                    <a:prstGeom prst="rect">
                      <a:avLst/>
                    </a:prstGeom>
                  </pic:spPr>
                </pic:pic>
              </a:graphicData>
            </a:graphic>
          </wp:inline>
        </w:drawing>
      </w:r>
    </w:p>
    <w:p>
      <w:pPr>
        <w:pStyle w:val="4"/>
        <w:rPr>
          <w:rFonts w:ascii="微软雅黑" w:hAnsi="微软雅黑" w:cs="微软雅黑"/>
          <w:color w:val="000000" w:themeColor="text1"/>
          <w14:textFill>
            <w14:solidFill>
              <w14:schemeClr w14:val="tx1"/>
            </w14:solidFill>
          </w14:textFill>
        </w:rPr>
      </w:pPr>
      <w:bookmarkStart w:id="73" w:name="_Toc1339516986"/>
      <w:bookmarkStart w:id="74" w:name="_Toc19069"/>
      <w:bookmarkStart w:id="75" w:name="_Toc60225418"/>
      <w:bookmarkStart w:id="76" w:name="_Toc18359"/>
      <w:bookmarkStart w:id="77" w:name="_Toc20707"/>
      <w:bookmarkStart w:id="78" w:name="_Toc1248201317_WPSOffice_Level3"/>
      <w:bookmarkStart w:id="79" w:name="_Toc27873"/>
      <w:bookmarkStart w:id="80" w:name="_Toc25286"/>
      <w:r>
        <w:rPr>
          <w:rFonts w:hint="eastAsia" w:ascii="微软雅黑" w:hAnsi="微软雅黑" w:cs="微软雅黑"/>
          <w:color w:val="000000" w:themeColor="text1"/>
          <w14:textFill>
            <w14:solidFill>
              <w14:schemeClr w14:val="tx1"/>
            </w14:solidFill>
          </w14:textFill>
        </w:rPr>
        <w:t>4.2.2退出</w:t>
      </w:r>
      <w:bookmarkEnd w:id="73"/>
      <w:bookmarkEnd w:id="74"/>
      <w:bookmarkEnd w:id="75"/>
      <w:bookmarkEnd w:id="76"/>
      <w:bookmarkEnd w:id="77"/>
      <w:bookmarkEnd w:id="78"/>
      <w:bookmarkEnd w:id="79"/>
      <w:bookmarkEnd w:id="80"/>
    </w:p>
    <w:p>
      <w:pPr>
        <w:pStyle w:val="27"/>
        <w:ind w:firstLine="0" w:firstLineChars="0"/>
        <w:rPr>
          <w:rFonts w:ascii="微软雅黑" w:hAnsi="微软雅黑" w:eastAsia="微软雅黑" w:cs="微软雅黑"/>
          <w:color w:val="000000" w:themeColor="text1"/>
          <w:szCs w:val="21"/>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点击下图页面右上角的【退出】按钮，退出当前系统，退出操作完成。</w:t>
      </w:r>
    </w:p>
    <w:p>
      <w:pPr>
        <w:jc w:val="center"/>
        <w:rPr>
          <w:rFonts w:ascii="微软雅黑" w:hAnsi="微软雅黑" w:eastAsia="微软雅黑" w:cs="微软雅黑"/>
          <w:color w:val="000000" w:themeColor="text1"/>
          <w:szCs w:val="21"/>
          <w14:textFill>
            <w14:solidFill>
              <w14:schemeClr w14:val="tx1"/>
            </w14:solidFill>
          </w14:textFill>
        </w:rPr>
      </w:pPr>
      <w:r>
        <w:drawing>
          <wp:inline distT="0" distB="0" distL="114300" distR="114300">
            <wp:extent cx="6470015" cy="2959735"/>
            <wp:effectExtent l="0" t="0" r="6985" b="12065"/>
            <wp:docPr id="44"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6"/>
                    <pic:cNvPicPr>
                      <a:picLocks noChangeAspect="1"/>
                    </pic:cNvPicPr>
                  </pic:nvPicPr>
                  <pic:blipFill>
                    <a:blip r:embed="rId8"/>
                    <a:stretch>
                      <a:fillRect/>
                    </a:stretch>
                  </pic:blipFill>
                  <pic:spPr>
                    <a:xfrm>
                      <a:off x="0" y="0"/>
                      <a:ext cx="6470015" cy="2959735"/>
                    </a:xfrm>
                    <a:prstGeom prst="rect">
                      <a:avLst/>
                    </a:prstGeom>
                    <a:noFill/>
                    <a:ln>
                      <a:noFill/>
                    </a:ln>
                  </pic:spPr>
                </pic:pic>
              </a:graphicData>
            </a:graphic>
          </wp:inline>
        </w:drawing>
      </w:r>
    </w:p>
    <w:p>
      <w:pPr>
        <w:jc w:val="center"/>
        <w:rPr>
          <w:rFonts w:ascii="微软雅黑" w:hAnsi="微软雅黑" w:eastAsia="微软雅黑" w:cs="微软雅黑"/>
          <w:color w:val="000000" w:themeColor="text1"/>
          <w:szCs w:val="21"/>
          <w:lang w:eastAsia="zh-Hans"/>
          <w14:textFill>
            <w14:solidFill>
              <w14:schemeClr w14:val="tx1"/>
            </w14:solidFill>
          </w14:textFill>
        </w:rPr>
      </w:pPr>
    </w:p>
    <w:p>
      <w:pPr>
        <w:pStyle w:val="2"/>
        <w:rPr>
          <w:rFonts w:ascii="微软雅黑" w:hAnsi="微软雅黑" w:eastAsia="微软雅黑" w:cs="微软雅黑"/>
          <w:color w:val="000000" w:themeColor="text1"/>
          <w14:textFill>
            <w14:solidFill>
              <w14:schemeClr w14:val="tx1"/>
            </w14:solidFill>
          </w14:textFill>
        </w:rPr>
      </w:pPr>
      <w:bookmarkStart w:id="81" w:name="_Toc14752"/>
      <w:bookmarkStart w:id="82" w:name="_Toc1899270923_WPSOffice_Level1"/>
      <w:bookmarkStart w:id="83" w:name="_Toc13712"/>
      <w:bookmarkStart w:id="84" w:name="_Toc8562"/>
      <w:bookmarkStart w:id="85" w:name="_Toc60225419"/>
      <w:bookmarkStart w:id="86" w:name="_Toc23019"/>
      <w:bookmarkStart w:id="87" w:name="_Toc2867"/>
      <w:bookmarkStart w:id="88" w:name="_Toc411222519_WPSOffice_Level2"/>
      <w:r>
        <w:rPr>
          <w:rFonts w:hint="eastAsia" w:ascii="微软雅黑" w:hAnsi="微软雅黑" w:eastAsia="微软雅黑" w:cs="微软雅黑"/>
          <w:color w:val="000000" w:themeColor="text1"/>
          <w14:textFill>
            <w14:solidFill>
              <w14:schemeClr w14:val="tx1"/>
            </w14:solidFill>
          </w14:textFill>
        </w:rPr>
        <w:t>第</w:t>
      </w:r>
      <w:r>
        <w:rPr>
          <w:rFonts w:hint="eastAsia" w:ascii="微软雅黑" w:hAnsi="微软雅黑" w:eastAsia="微软雅黑" w:cs="微软雅黑"/>
          <w:color w:val="000000" w:themeColor="text1"/>
          <w:lang w:eastAsia="zh-Hans"/>
          <w14:textFill>
            <w14:solidFill>
              <w14:schemeClr w14:val="tx1"/>
            </w14:solidFill>
          </w14:textFill>
        </w:rPr>
        <w:t>五</w:t>
      </w:r>
      <w:r>
        <w:rPr>
          <w:rFonts w:hint="eastAsia" w:ascii="微软雅黑" w:hAnsi="微软雅黑" w:eastAsia="微软雅黑" w:cs="微软雅黑"/>
          <w:color w:val="000000" w:themeColor="text1"/>
          <w14:textFill>
            <w14:solidFill>
              <w14:schemeClr w14:val="tx1"/>
            </w14:solidFill>
          </w14:textFill>
        </w:rPr>
        <w:t xml:space="preserve">章 </w:t>
      </w:r>
      <w:bookmarkEnd w:id="81"/>
      <w:bookmarkEnd w:id="82"/>
      <w:bookmarkEnd w:id="83"/>
      <w:bookmarkEnd w:id="84"/>
      <w:bookmarkEnd w:id="85"/>
      <w:bookmarkEnd w:id="86"/>
      <w:r>
        <w:rPr>
          <w:rFonts w:hint="eastAsia" w:ascii="微软雅黑" w:hAnsi="微软雅黑" w:eastAsia="微软雅黑" w:cs="微软雅黑"/>
          <w:color w:val="000000" w:themeColor="text1"/>
          <w14:textFill>
            <w14:solidFill>
              <w14:schemeClr w14:val="tx1"/>
            </w14:solidFill>
          </w14:textFill>
        </w:rPr>
        <w:t>云南省医用耗材申报</w:t>
      </w:r>
      <w:bookmarkEnd w:id="87"/>
    </w:p>
    <w:p>
      <w:pPr>
        <w:pStyle w:val="3"/>
        <w:rPr>
          <w:rFonts w:ascii="微软雅黑" w:hAnsi="微软雅黑" w:eastAsia="微软雅黑" w:cs="微软雅黑"/>
          <w:color w:val="000000" w:themeColor="text1"/>
          <w14:textFill>
            <w14:solidFill>
              <w14:schemeClr w14:val="tx1"/>
            </w14:solidFill>
          </w14:textFill>
        </w:rPr>
      </w:pPr>
      <w:bookmarkStart w:id="89" w:name="_Toc60225420"/>
      <w:bookmarkStart w:id="90" w:name="_Toc11063"/>
      <w:bookmarkStart w:id="91" w:name="_Toc3021"/>
      <w:bookmarkStart w:id="92" w:name="_Toc849473853_WPSOffice_Level2"/>
      <w:bookmarkStart w:id="93" w:name="_Toc17296"/>
      <w:bookmarkStart w:id="94" w:name="_Toc20261"/>
      <w:bookmarkStart w:id="95" w:name="_Toc5352"/>
      <w:r>
        <w:rPr>
          <w:rFonts w:hint="eastAsia" w:ascii="微软雅黑" w:hAnsi="微软雅黑" w:eastAsia="微软雅黑" w:cs="微软雅黑"/>
          <w:color w:val="000000" w:themeColor="text1"/>
          <w14:textFill>
            <w14:solidFill>
              <w14:schemeClr w14:val="tx1"/>
            </w14:solidFill>
          </w14:textFill>
        </w:rPr>
        <w:t>5</w:t>
      </w:r>
      <w:r>
        <w:rPr>
          <w:rFonts w:hint="eastAsia" w:ascii="微软雅黑" w:hAnsi="微软雅黑" w:eastAsia="微软雅黑" w:cs="微软雅黑"/>
          <w:color w:val="000000" w:themeColor="text1"/>
          <w:lang w:eastAsia="zh-Hans"/>
          <w14:textFill>
            <w14:solidFill>
              <w14:schemeClr w14:val="tx1"/>
            </w14:solidFill>
          </w14:textFill>
        </w:rPr>
        <w:t>.1</w:t>
      </w:r>
      <w:r>
        <w:rPr>
          <w:rFonts w:hint="eastAsia" w:ascii="微软雅黑" w:hAnsi="微软雅黑" w:eastAsia="微软雅黑" w:cs="微软雅黑"/>
          <w:color w:val="000000" w:themeColor="text1"/>
          <w14:textFill>
            <w14:solidFill>
              <w14:schemeClr w14:val="tx1"/>
            </w14:solidFill>
          </w14:textFill>
        </w:rPr>
        <w:t>投标企业可进行的操作</w:t>
      </w:r>
      <w:bookmarkEnd w:id="88"/>
      <w:bookmarkEnd w:id="89"/>
      <w:bookmarkEnd w:id="90"/>
      <w:bookmarkEnd w:id="91"/>
      <w:bookmarkEnd w:id="92"/>
      <w:bookmarkEnd w:id="93"/>
      <w:bookmarkEnd w:id="94"/>
      <w:bookmarkEnd w:id="95"/>
    </w:p>
    <w:p>
      <w:pPr>
        <w:pStyle w:val="5"/>
        <w:rPr>
          <w:rFonts w:ascii="微软雅黑" w:hAnsi="微软雅黑" w:eastAsia="微软雅黑" w:cs="微软雅黑"/>
          <w:color w:val="000000" w:themeColor="text1"/>
          <w14:textFill>
            <w14:solidFill>
              <w14:schemeClr w14:val="tx1"/>
            </w14:solidFill>
          </w14:textFill>
        </w:rPr>
      </w:pPr>
      <w:bookmarkStart w:id="96" w:name="_Toc32551"/>
      <w:bookmarkStart w:id="97" w:name="_Toc814500787_WPSOffice_Level3"/>
      <w:bookmarkStart w:id="98" w:name="_Toc60225421"/>
      <w:bookmarkStart w:id="99" w:name="_Toc13202"/>
      <w:bookmarkStart w:id="100" w:name="_Toc11175"/>
      <w:bookmarkStart w:id="101" w:name="_Toc11518"/>
      <w:r>
        <w:rPr>
          <w:rFonts w:hint="eastAsia" w:ascii="微软雅黑" w:hAnsi="微软雅黑" w:eastAsia="微软雅黑" w:cs="微软雅黑"/>
          <w:color w:val="000000" w:themeColor="text1"/>
          <w14:textFill>
            <w14:solidFill>
              <w14:schemeClr w14:val="tx1"/>
            </w14:solidFill>
          </w14:textFill>
        </w:rPr>
        <w:t>前提纪要</w:t>
      </w:r>
      <w:bookmarkEnd w:id="96"/>
      <w:bookmarkEnd w:id="97"/>
      <w:bookmarkEnd w:id="98"/>
      <w:bookmarkEnd w:id="99"/>
      <w:bookmarkEnd w:id="100"/>
      <w:bookmarkEnd w:id="101"/>
    </w:p>
    <w:p>
      <w:pPr>
        <w:numPr>
          <w:ilvl w:val="0"/>
          <w:numId w:val="1"/>
        </w:numPr>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投标企业可以在企业申报管理下进行企业信息申报。</w:t>
      </w:r>
    </w:p>
    <w:p>
      <w:pPr>
        <w:numPr>
          <w:ilvl w:val="0"/>
          <w:numId w:val="1"/>
        </w:numPr>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投标企业可以在注册证申报管理下进行注册证信息申报。</w:t>
      </w:r>
    </w:p>
    <w:p>
      <w:pPr>
        <w:numPr>
          <w:ilvl w:val="0"/>
          <w:numId w:val="1"/>
        </w:numPr>
        <w:rPr>
          <w:rFonts w:ascii="微软雅黑" w:hAnsi="微软雅黑" w:eastAsia="微软雅黑" w:cs="微软雅黑"/>
          <w:color w:val="000000" w:themeColor="text1"/>
          <w:szCs w:val="21"/>
          <w:lang w:eastAsia="zh-Hans"/>
          <w14:textFill>
            <w14:solidFill>
              <w14:schemeClr w14:val="tx1"/>
            </w14:solidFill>
          </w14:textFill>
        </w:rPr>
      </w:pPr>
      <w:r>
        <w:rPr>
          <w:rFonts w:hint="eastAsia" w:ascii="微软雅黑" w:hAnsi="微软雅黑" w:eastAsia="微软雅黑" w:cs="微软雅黑"/>
          <w:color w:val="000000" w:themeColor="text1"/>
          <w:szCs w:val="21"/>
          <w14:textFill>
            <w14:solidFill>
              <w14:schemeClr w14:val="tx1"/>
            </w14:solidFill>
          </w14:textFill>
        </w:rPr>
        <w:t>投标企业可以在产品申报管理下进行产品信息申报和产品信息维护。</w:t>
      </w:r>
    </w:p>
    <w:p>
      <w:pPr>
        <w:numPr>
          <w:ilvl w:val="0"/>
          <w:numId w:val="1"/>
        </w:numPr>
        <w:rPr>
          <w:rFonts w:ascii="宋体" w:hAnsi="宋体" w:cs="宋体"/>
          <w:color w:val="000000" w:themeColor="text1"/>
          <w:sz w:val="24"/>
          <w:lang w:eastAsia="zh-Hans"/>
          <w14:textFill>
            <w14:solidFill>
              <w14:schemeClr w14:val="tx1"/>
            </w14:solidFill>
          </w14:textFill>
        </w:rPr>
      </w:pPr>
      <w:r>
        <w:rPr>
          <w:rFonts w:hint="eastAsia" w:ascii="微软雅黑" w:hAnsi="微软雅黑" w:eastAsia="微软雅黑" w:cs="微软雅黑"/>
          <w:szCs w:val="21"/>
          <w:shd w:val="clear" w:color="auto" w:fill="FFFFFF"/>
        </w:rPr>
        <w:t>同一目录下，同一注册证、价格相同的规格型号按一条进行申报；同一目录下，同一注册证、价格不相同的规格型号应分别申报。</w:t>
      </w:r>
    </w:p>
    <w:p>
      <w:pPr>
        <w:numPr>
          <w:ilvl w:val="0"/>
          <w:numId w:val="1"/>
        </w:numPr>
        <w:rPr>
          <w:rFonts w:hint="eastAsia" w:ascii="微软雅黑" w:hAnsi="微软雅黑" w:eastAsia="微软雅黑" w:cs="微软雅黑"/>
          <w:szCs w:val="21"/>
          <w:shd w:val="clear" w:color="auto" w:fill="FFFFFF"/>
          <w:lang w:eastAsia="zh-Hans"/>
        </w:rPr>
      </w:pPr>
      <w:r>
        <w:rPr>
          <w:rFonts w:hint="eastAsia" w:ascii="微软雅黑" w:hAnsi="微软雅黑" w:eastAsia="微软雅黑" w:cs="微软雅黑"/>
          <w:szCs w:val="21"/>
          <w:shd w:val="clear" w:color="auto" w:fill="FFFFFF"/>
        </w:rPr>
        <w:t>产品信息申报前请先提交企业信息申报。</w:t>
      </w:r>
    </w:p>
    <w:p>
      <w:pPr>
        <w:pStyle w:val="4"/>
        <w:rPr>
          <w:rFonts w:ascii="微软雅黑" w:hAnsi="微软雅黑" w:cs="微软雅黑"/>
          <w:color w:val="000000" w:themeColor="text1"/>
          <w14:textFill>
            <w14:solidFill>
              <w14:schemeClr w14:val="tx1"/>
            </w14:solidFill>
          </w14:textFill>
        </w:rPr>
      </w:pPr>
      <w:bookmarkStart w:id="102" w:name="_Toc721"/>
      <w:r>
        <w:rPr>
          <w:rFonts w:hint="eastAsia" w:ascii="微软雅黑" w:hAnsi="微软雅黑" w:cs="微软雅黑"/>
          <w:color w:val="000000" w:themeColor="text1"/>
          <w:lang w:eastAsia="zh-Hans"/>
          <w14:textFill>
            <w14:solidFill>
              <w14:schemeClr w14:val="tx1"/>
            </w14:solidFill>
          </w14:textFill>
        </w:rPr>
        <w:t>5.</w:t>
      </w:r>
      <w:r>
        <w:rPr>
          <w:rFonts w:hint="eastAsia" w:ascii="微软雅黑" w:hAnsi="微软雅黑" w:cs="微软雅黑"/>
          <w:color w:val="000000" w:themeColor="text1"/>
          <w14:textFill>
            <w14:solidFill>
              <w14:schemeClr w14:val="tx1"/>
            </w14:solidFill>
          </w14:textFill>
        </w:rPr>
        <w:t>2 申报目录管理</w:t>
      </w:r>
      <w:bookmarkEnd w:id="102"/>
      <w:bookmarkStart w:id="116" w:name="_GoBack"/>
      <w:bookmarkEnd w:id="116"/>
    </w:p>
    <w:p>
      <w:pPr>
        <w:pStyle w:val="5"/>
        <w:rPr>
          <w:rFonts w:ascii="微软雅黑" w:hAnsi="微软雅黑" w:eastAsia="微软雅黑" w:cs="微软雅黑"/>
          <w:color w:val="000000" w:themeColor="text1"/>
          <w14:textFill>
            <w14:solidFill>
              <w14:schemeClr w14:val="tx1"/>
            </w14:solidFill>
          </w14:textFill>
        </w:rPr>
      </w:pPr>
      <w:bookmarkStart w:id="103" w:name="_Toc11763"/>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14:textFill>
            <w14:solidFill>
              <w14:schemeClr w14:val="tx1"/>
            </w14:solidFill>
          </w14:textFill>
        </w:rPr>
        <w:t>2</w:t>
      </w:r>
      <w:r>
        <w:rPr>
          <w:rFonts w:hint="eastAsia" w:ascii="微软雅黑" w:hAnsi="微软雅黑" w:eastAsia="微软雅黑" w:cs="微软雅黑"/>
          <w:color w:val="000000" w:themeColor="text1"/>
          <w:lang w:eastAsia="zh-Hans"/>
          <w14:textFill>
            <w14:solidFill>
              <w14:schemeClr w14:val="tx1"/>
            </w14:solidFill>
          </w14:textFill>
        </w:rPr>
        <w:t>.1</w:t>
      </w:r>
      <w:r>
        <w:rPr>
          <w:rFonts w:hint="eastAsia" w:ascii="微软雅黑" w:hAnsi="微软雅黑" w:eastAsia="微软雅黑" w:cs="微软雅黑"/>
          <w:color w:val="000000" w:themeColor="text1"/>
          <w14:textFill>
            <w14:solidFill>
              <w14:schemeClr w14:val="tx1"/>
            </w14:solidFill>
          </w14:textFill>
        </w:rPr>
        <w:t xml:space="preserve"> 申报目录查看</w:t>
      </w:r>
      <w:bookmarkEnd w:id="103"/>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投标企业可在申报目录管理下进行查看可以申报的产品目录。用户可通过查询条件筛选产品信息。如下图所示：</w:t>
      </w:r>
    </w:p>
    <w:p>
      <w:r>
        <w:drawing>
          <wp:inline distT="0" distB="0" distL="0" distR="0">
            <wp:extent cx="6480810" cy="301117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9"/>
                    <a:stretch>
                      <a:fillRect/>
                    </a:stretch>
                  </pic:blipFill>
                  <pic:spPr>
                    <a:xfrm>
                      <a:off x="0" y="0"/>
                      <a:ext cx="6480810" cy="3011170"/>
                    </a:xfrm>
                    <a:prstGeom prst="rect">
                      <a:avLst/>
                    </a:prstGeom>
                  </pic:spPr>
                </pic:pic>
              </a:graphicData>
            </a:graphic>
          </wp:inline>
        </w:drawing>
      </w:r>
    </w:p>
    <w:p>
      <w:pPr>
        <w:pStyle w:val="4"/>
        <w:rPr>
          <w:rFonts w:ascii="微软雅黑" w:hAnsi="微软雅黑" w:cs="微软雅黑"/>
          <w:color w:val="000000" w:themeColor="text1"/>
          <w14:textFill>
            <w14:solidFill>
              <w14:schemeClr w14:val="tx1"/>
            </w14:solidFill>
          </w14:textFill>
        </w:rPr>
      </w:pPr>
      <w:bookmarkStart w:id="104" w:name="_Toc6154"/>
      <w:bookmarkStart w:id="105" w:name="_Toc26331"/>
      <w:bookmarkStart w:id="106" w:name="_Toc32656"/>
      <w:bookmarkStart w:id="107" w:name="_Toc17558"/>
      <w:bookmarkStart w:id="108" w:name="_Toc15850"/>
      <w:r>
        <w:rPr>
          <w:rFonts w:hint="eastAsia" w:ascii="微软雅黑" w:hAnsi="微软雅黑" w:cs="微软雅黑"/>
          <w:color w:val="000000" w:themeColor="text1"/>
          <w:lang w:eastAsia="zh-Hans"/>
          <w14:textFill>
            <w14:solidFill>
              <w14:schemeClr w14:val="tx1"/>
            </w14:solidFill>
          </w14:textFill>
        </w:rPr>
        <w:t>5.</w:t>
      </w:r>
      <w:bookmarkEnd w:id="104"/>
      <w:bookmarkEnd w:id="105"/>
      <w:bookmarkEnd w:id="106"/>
      <w:bookmarkEnd w:id="107"/>
      <w:r>
        <w:rPr>
          <w:rFonts w:hint="eastAsia" w:ascii="微软雅黑" w:hAnsi="微软雅黑" w:cs="微软雅黑"/>
          <w:color w:val="000000" w:themeColor="text1"/>
          <w14:textFill>
            <w14:solidFill>
              <w14:schemeClr w14:val="tx1"/>
            </w14:solidFill>
          </w14:textFill>
        </w:rPr>
        <w:t>3 企业申报管理</w:t>
      </w:r>
      <w:bookmarkEnd w:id="108"/>
    </w:p>
    <w:p>
      <w:pPr>
        <w:pStyle w:val="5"/>
        <w:rPr>
          <w:rFonts w:ascii="微软雅黑" w:hAnsi="微软雅黑" w:eastAsia="微软雅黑" w:cs="微软雅黑"/>
          <w:color w:val="000000" w:themeColor="text1"/>
          <w14:textFill>
            <w14:solidFill>
              <w14:schemeClr w14:val="tx1"/>
            </w14:solidFill>
          </w14:textFill>
        </w:rPr>
      </w:pPr>
      <w:bookmarkStart w:id="109" w:name="_Toc21601"/>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14:textFill>
            <w14:solidFill>
              <w14:schemeClr w14:val="tx1"/>
            </w14:solidFill>
          </w14:textFill>
        </w:rPr>
        <w:t>3</w:t>
      </w:r>
      <w:r>
        <w:rPr>
          <w:rFonts w:hint="eastAsia" w:ascii="微软雅黑" w:hAnsi="微软雅黑" w:eastAsia="微软雅黑" w:cs="微软雅黑"/>
          <w:color w:val="000000" w:themeColor="text1"/>
          <w:lang w:eastAsia="zh-Hans"/>
          <w14:textFill>
            <w14:solidFill>
              <w14:schemeClr w14:val="tx1"/>
            </w14:solidFill>
          </w14:textFill>
        </w:rPr>
        <w:t>.1</w:t>
      </w:r>
      <w:r>
        <w:rPr>
          <w:rFonts w:hint="eastAsia" w:ascii="微软雅黑" w:hAnsi="微软雅黑" w:eastAsia="微软雅黑" w:cs="微软雅黑"/>
          <w:color w:val="000000" w:themeColor="text1"/>
          <w14:textFill>
            <w14:solidFill>
              <w14:schemeClr w14:val="tx1"/>
            </w14:solidFill>
          </w14:textFill>
        </w:rPr>
        <w:t xml:space="preserve"> 企业信息申报</w:t>
      </w:r>
      <w:bookmarkEnd w:id="109"/>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投标企业可在企业信息申报管理下进行企业信息申报。</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企业信息申报操作步骤：</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第一步：点击企业信息申报，填报企业基本信息，填写完成后保存；</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第二步：保存至企业申报列表，可以点击编辑修改企业信息；</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第三步：企业基本信息填报完成后，点击【提交】按钮，完成企业信息的申报。</w:t>
      </w:r>
    </w:p>
    <w:p>
      <w:pPr>
        <w:rPr>
          <w:rFonts w:ascii="微软雅黑" w:hAnsi="微软雅黑" w:eastAsia="微软雅黑" w:cs="微软雅黑"/>
          <w:color w:val="000000" w:themeColor="text1"/>
          <w14:textFill>
            <w14:solidFill>
              <w14:schemeClr w14:val="tx1"/>
            </w14:solidFill>
          </w14:textFill>
        </w:rPr>
      </w:pPr>
      <w:r>
        <w:drawing>
          <wp:inline distT="0" distB="0" distL="114300" distR="114300">
            <wp:extent cx="6478905" cy="2833370"/>
            <wp:effectExtent l="0" t="0" r="17145" b="5080"/>
            <wp:docPr id="1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2"/>
                    <pic:cNvPicPr>
                      <a:picLocks noChangeAspect="1"/>
                    </pic:cNvPicPr>
                  </pic:nvPicPr>
                  <pic:blipFill>
                    <a:blip r:embed="rId10"/>
                    <a:stretch>
                      <a:fillRect/>
                    </a:stretch>
                  </pic:blipFill>
                  <pic:spPr>
                    <a:xfrm>
                      <a:off x="0" y="0"/>
                      <a:ext cx="6478905" cy="2833370"/>
                    </a:xfrm>
                    <a:prstGeom prst="rect">
                      <a:avLst/>
                    </a:prstGeom>
                    <a:noFill/>
                    <a:ln>
                      <a:noFill/>
                    </a:ln>
                  </pic:spPr>
                </pic:pic>
              </a:graphicData>
            </a:graphic>
          </wp:inline>
        </w:drawing>
      </w:r>
    </w:p>
    <w:p>
      <w:pPr>
        <w:rPr>
          <w:rFonts w:ascii="微软雅黑" w:hAnsi="微软雅黑" w:eastAsia="微软雅黑" w:cs="微软雅黑"/>
        </w:rPr>
      </w:pPr>
      <w:r>
        <w:rPr>
          <w:rFonts w:hint="eastAsia" w:ascii="微软雅黑" w:hAnsi="微软雅黑" w:eastAsia="微软雅黑" w:cs="微软雅黑"/>
        </w:rPr>
        <w:t>企业信息申报页面：</w:t>
      </w:r>
    </w:p>
    <w:p>
      <w:pPr>
        <w:rPr>
          <w:rFonts w:ascii="微软雅黑" w:hAnsi="微软雅黑" w:eastAsia="微软雅黑" w:cs="微软雅黑"/>
        </w:rPr>
      </w:pPr>
      <w:r>
        <w:drawing>
          <wp:inline distT="0" distB="0" distL="114300" distR="114300">
            <wp:extent cx="6466840" cy="3004185"/>
            <wp:effectExtent l="0" t="0" r="10160" b="13335"/>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icPr>
                  <pic:blipFill>
                    <a:blip r:embed="rId11"/>
                    <a:stretch>
                      <a:fillRect/>
                    </a:stretch>
                  </pic:blipFill>
                  <pic:spPr>
                    <a:xfrm>
                      <a:off x="0" y="0"/>
                      <a:ext cx="6466840" cy="3004185"/>
                    </a:xfrm>
                    <a:prstGeom prst="rect">
                      <a:avLst/>
                    </a:prstGeom>
                    <a:noFill/>
                    <a:ln>
                      <a:noFill/>
                    </a:ln>
                  </pic:spPr>
                </pic:pic>
              </a:graphicData>
            </a:graphic>
          </wp:inline>
        </w:drawing>
      </w:r>
    </w:p>
    <w:p>
      <w:pPr>
        <w:rPr>
          <w:rFonts w:ascii="微软雅黑" w:hAnsi="微软雅黑" w:eastAsia="微软雅黑" w:cs="微软雅黑"/>
          <w:color w:val="000000" w:themeColor="text1"/>
          <w14:textFill>
            <w14:solidFill>
              <w14:schemeClr w14:val="tx1"/>
            </w14:solidFill>
          </w14:textFill>
        </w:rPr>
      </w:pPr>
      <w:r>
        <w:drawing>
          <wp:inline distT="0" distB="0" distL="114300" distR="114300">
            <wp:extent cx="6474460" cy="2959735"/>
            <wp:effectExtent l="0" t="0" r="2540" b="12065"/>
            <wp:docPr id="2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4"/>
                    <pic:cNvPicPr>
                      <a:picLocks noChangeAspect="1"/>
                    </pic:cNvPicPr>
                  </pic:nvPicPr>
                  <pic:blipFill>
                    <a:blip r:embed="rId12"/>
                    <a:stretch>
                      <a:fillRect/>
                    </a:stretch>
                  </pic:blipFill>
                  <pic:spPr>
                    <a:xfrm>
                      <a:off x="0" y="0"/>
                      <a:ext cx="6474460" cy="2959735"/>
                    </a:xfrm>
                    <a:prstGeom prst="rect">
                      <a:avLst/>
                    </a:prstGeom>
                    <a:noFill/>
                    <a:ln>
                      <a:noFill/>
                    </a:ln>
                  </pic:spPr>
                </pic:pic>
              </a:graphicData>
            </a:graphic>
          </wp:inline>
        </w:drawing>
      </w:r>
    </w:p>
    <w:p>
      <w:pPr>
        <w:pStyle w:val="16"/>
        <w:widowControl/>
        <w:shd w:val="clear" w:color="auto" w:fill="FFFFFF"/>
        <w:spacing w:beforeAutospacing="0" w:after="150" w:afterAutospacing="0"/>
        <w:rPr>
          <w:rFonts w:ascii="微软雅黑" w:hAnsi="微软雅黑" w:eastAsia="微软雅黑" w:cs="微软雅黑"/>
          <w:sz w:val="21"/>
          <w:szCs w:val="21"/>
          <w:shd w:val="clear" w:color="auto" w:fill="FFFFFF"/>
        </w:rPr>
      </w:pPr>
      <w:r>
        <w:drawing>
          <wp:inline distT="0" distB="0" distL="114300" distR="114300">
            <wp:extent cx="6478270" cy="3051175"/>
            <wp:effectExtent l="0" t="0" r="17780" b="15875"/>
            <wp:docPr id="2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5"/>
                    <pic:cNvPicPr>
                      <a:picLocks noChangeAspect="1"/>
                    </pic:cNvPicPr>
                  </pic:nvPicPr>
                  <pic:blipFill>
                    <a:blip r:embed="rId13"/>
                    <a:stretch>
                      <a:fillRect/>
                    </a:stretch>
                  </pic:blipFill>
                  <pic:spPr>
                    <a:xfrm>
                      <a:off x="0" y="0"/>
                      <a:ext cx="6478270" cy="3051175"/>
                    </a:xfrm>
                    <a:prstGeom prst="rect">
                      <a:avLst/>
                    </a:prstGeom>
                    <a:noFill/>
                    <a:ln>
                      <a:noFill/>
                    </a:ln>
                  </pic:spPr>
                </pic:pic>
              </a:graphicData>
            </a:graphic>
          </wp:inline>
        </w:drawing>
      </w:r>
    </w:p>
    <w:p>
      <w:pPr>
        <w:pStyle w:val="16"/>
        <w:widowControl/>
        <w:shd w:val="clear" w:color="auto" w:fill="FFFFFF"/>
        <w:spacing w:beforeAutospacing="0" w:after="150" w:afterAutospacing="0"/>
        <w:rPr>
          <w:rFonts w:ascii="微软雅黑" w:hAnsi="微软雅黑" w:eastAsia="微软雅黑" w:cs="微软雅黑"/>
          <w:sz w:val="21"/>
          <w:szCs w:val="21"/>
          <w:shd w:val="clear" w:color="auto" w:fill="FFFFFF"/>
        </w:rPr>
      </w:pPr>
      <w:r>
        <w:rPr>
          <w:rFonts w:hint="eastAsia" w:ascii="微软雅黑" w:hAnsi="微软雅黑" w:eastAsia="微软雅黑" w:cs="微软雅黑"/>
          <w:sz w:val="21"/>
          <w:szCs w:val="21"/>
          <w:shd w:val="clear" w:color="auto" w:fill="FFFFFF"/>
        </w:rPr>
        <w:t>注意：</w:t>
      </w:r>
    </w:p>
    <w:p>
      <w:pPr>
        <w:pStyle w:val="16"/>
        <w:widowControl/>
        <w:numPr>
          <w:ilvl w:val="0"/>
          <w:numId w:val="2"/>
        </w:numPr>
        <w:shd w:val="clear" w:color="auto" w:fill="FFFFFF"/>
        <w:spacing w:beforeAutospacing="0" w:after="150" w:afterAutospacing="0"/>
        <w:rPr>
          <w:rFonts w:ascii="微软雅黑" w:hAnsi="微软雅黑" w:eastAsia="微软雅黑" w:cs="微软雅黑"/>
          <w:sz w:val="21"/>
          <w:szCs w:val="21"/>
          <w:shd w:val="clear" w:color="auto" w:fill="FFFFFF"/>
        </w:rPr>
      </w:pPr>
      <w:r>
        <w:rPr>
          <w:rFonts w:hint="eastAsia" w:ascii="微软雅黑" w:hAnsi="微软雅黑" w:eastAsia="微软雅黑" w:cs="微软雅黑"/>
          <w:sz w:val="21"/>
          <w:szCs w:val="21"/>
          <w:shd w:val="clear" w:color="auto" w:fill="FFFFFF"/>
        </w:rPr>
        <w:t>请注意：带*为必填项。</w:t>
      </w:r>
    </w:p>
    <w:p>
      <w:pPr>
        <w:pStyle w:val="16"/>
        <w:widowControl/>
        <w:numPr>
          <w:ilvl w:val="0"/>
          <w:numId w:val="2"/>
        </w:numPr>
        <w:shd w:val="clear" w:color="auto" w:fill="FFFFFF"/>
        <w:spacing w:beforeAutospacing="0" w:after="150" w:afterAutospacing="0"/>
        <w:rPr>
          <w:rFonts w:ascii="微软雅黑" w:hAnsi="微软雅黑" w:eastAsia="微软雅黑" w:cs="微软雅黑"/>
          <w:sz w:val="21"/>
          <w:szCs w:val="21"/>
          <w:shd w:val="clear" w:color="auto" w:fill="FFFFFF"/>
        </w:rPr>
      </w:pPr>
      <w:r>
        <w:rPr>
          <w:rFonts w:hint="eastAsia" w:ascii="微软雅黑" w:hAnsi="微软雅黑" w:eastAsia="微软雅黑" w:cs="微软雅黑"/>
          <w:sz w:val="21"/>
          <w:szCs w:val="21"/>
          <w:shd w:val="clear" w:color="auto" w:fill="FFFFFF"/>
        </w:rPr>
        <w:t>在企业信息申报时，可以先保存，待核查无误后再提交。</w:t>
      </w:r>
    </w:p>
    <w:p>
      <w:pPr>
        <w:pStyle w:val="16"/>
        <w:widowControl/>
        <w:numPr>
          <w:ilvl w:val="0"/>
          <w:numId w:val="2"/>
        </w:numPr>
        <w:shd w:val="clear" w:color="auto" w:fill="FFFFFF"/>
        <w:spacing w:beforeAutospacing="0" w:after="150" w:afterAutospacing="0"/>
        <w:rPr>
          <w:rFonts w:ascii="微软雅黑" w:hAnsi="微软雅黑" w:eastAsia="微软雅黑" w:cs="微软雅黑"/>
          <w:sz w:val="21"/>
          <w:szCs w:val="21"/>
          <w:shd w:val="clear" w:color="auto" w:fill="FFFFFF"/>
        </w:rPr>
      </w:pPr>
      <w:r>
        <w:rPr>
          <w:rFonts w:hint="eastAsia" w:ascii="微软雅黑" w:hAnsi="微软雅黑" w:eastAsia="微软雅黑" w:cs="微软雅黑"/>
          <w:sz w:val="21"/>
          <w:szCs w:val="21"/>
          <w:shd w:val="clear" w:color="auto" w:fill="FFFFFF"/>
        </w:rPr>
        <w:t>企业信息申报撤销后，所有已提交的产品信息全部撤销，请仔细核对企业信息。</w:t>
      </w:r>
    </w:p>
    <w:p>
      <w:pPr>
        <w:pStyle w:val="16"/>
        <w:widowControl/>
        <w:numPr>
          <w:ilvl w:val="0"/>
          <w:numId w:val="2"/>
        </w:numPr>
        <w:shd w:val="clear" w:color="auto" w:fill="FFFFFF"/>
        <w:spacing w:beforeAutospacing="0" w:after="150" w:afterAutospacing="0"/>
        <w:rPr>
          <w:rFonts w:ascii="微软雅黑" w:hAnsi="微软雅黑" w:eastAsia="微软雅黑" w:cs="微软雅黑"/>
          <w:sz w:val="21"/>
          <w:szCs w:val="21"/>
          <w:shd w:val="clear" w:color="auto" w:fill="FFFFFF"/>
        </w:rPr>
      </w:pPr>
      <w:r>
        <w:rPr>
          <w:rFonts w:hint="eastAsia" w:ascii="微软雅黑" w:hAnsi="微软雅黑" w:eastAsia="微软雅黑" w:cs="微软雅黑"/>
          <w:sz w:val="21"/>
          <w:szCs w:val="21"/>
          <w:shd w:val="clear" w:color="auto" w:fill="FFFFFF"/>
        </w:rPr>
        <w:t>单条企业信息撤销次数不得超过2次，请仔细核对无误后再提交，避免影响后续申报。</w:t>
      </w:r>
    </w:p>
    <w:p>
      <w:pPr>
        <w:pStyle w:val="16"/>
        <w:widowControl/>
        <w:shd w:val="clear" w:color="auto" w:fill="FFFFFF"/>
        <w:spacing w:beforeAutospacing="0" w:after="150" w:afterAutospacing="0"/>
        <w:rPr>
          <w:rFonts w:ascii="微软雅黑" w:hAnsi="微软雅黑" w:eastAsia="微软雅黑" w:cs="微软雅黑"/>
          <w:sz w:val="21"/>
          <w:szCs w:val="21"/>
          <w:shd w:val="clear" w:color="auto" w:fill="FFFFFF"/>
        </w:rPr>
      </w:pPr>
    </w:p>
    <w:p>
      <w:pPr>
        <w:pStyle w:val="4"/>
        <w:rPr>
          <w:rFonts w:ascii="微软雅黑" w:hAnsi="微软雅黑" w:cs="微软雅黑"/>
          <w:color w:val="000000" w:themeColor="text1"/>
          <w14:textFill>
            <w14:solidFill>
              <w14:schemeClr w14:val="tx1"/>
            </w14:solidFill>
          </w14:textFill>
        </w:rPr>
      </w:pPr>
      <w:bookmarkStart w:id="110" w:name="_Toc3735"/>
      <w:bookmarkStart w:id="111" w:name="_Toc5628"/>
      <w:r>
        <w:rPr>
          <w:rFonts w:hint="eastAsia" w:ascii="微软雅黑" w:hAnsi="微软雅黑" w:cs="微软雅黑"/>
          <w:color w:val="000000" w:themeColor="text1"/>
          <w:lang w:eastAsia="zh-Hans"/>
          <w14:textFill>
            <w14:solidFill>
              <w14:schemeClr w14:val="tx1"/>
            </w14:solidFill>
          </w14:textFill>
        </w:rPr>
        <w:t>5.</w:t>
      </w:r>
      <w:r>
        <w:rPr>
          <w:rFonts w:hint="eastAsia" w:ascii="微软雅黑" w:hAnsi="微软雅黑" w:cs="微软雅黑"/>
          <w:color w:val="000000" w:themeColor="text1"/>
          <w14:textFill>
            <w14:solidFill>
              <w14:schemeClr w14:val="tx1"/>
            </w14:solidFill>
          </w14:textFill>
        </w:rPr>
        <w:t>4 注册证申报管理</w:t>
      </w:r>
      <w:bookmarkEnd w:id="110"/>
    </w:p>
    <w:p>
      <w:pPr>
        <w:pStyle w:val="5"/>
        <w:rPr>
          <w:rFonts w:ascii="微软雅黑" w:hAnsi="微软雅黑" w:eastAsia="微软雅黑" w:cs="微软雅黑"/>
          <w:color w:val="000000" w:themeColor="text1"/>
          <w14:textFill>
            <w14:solidFill>
              <w14:schemeClr w14:val="tx1"/>
            </w14:solidFill>
          </w14:textFill>
        </w:rPr>
      </w:pPr>
      <w:bookmarkStart w:id="112" w:name="_Toc13588"/>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14:textFill>
            <w14:solidFill>
              <w14:schemeClr w14:val="tx1"/>
            </w14:solidFill>
          </w14:textFill>
        </w:rPr>
        <w:t>4</w:t>
      </w:r>
      <w:r>
        <w:rPr>
          <w:rFonts w:hint="eastAsia" w:ascii="微软雅黑" w:hAnsi="微软雅黑" w:eastAsia="微软雅黑" w:cs="微软雅黑"/>
          <w:color w:val="000000" w:themeColor="text1"/>
          <w:lang w:eastAsia="zh-Hans"/>
          <w14:textFill>
            <w14:solidFill>
              <w14:schemeClr w14:val="tx1"/>
            </w14:solidFill>
          </w14:textFill>
        </w:rPr>
        <w:t>.1</w:t>
      </w:r>
      <w:r>
        <w:rPr>
          <w:rFonts w:hint="eastAsia" w:ascii="微软雅黑" w:hAnsi="微软雅黑" w:eastAsia="微软雅黑" w:cs="微软雅黑"/>
          <w:color w:val="000000" w:themeColor="text1"/>
          <w14:textFill>
            <w14:solidFill>
              <w14:schemeClr w14:val="tx1"/>
            </w14:solidFill>
          </w14:textFill>
        </w:rPr>
        <w:t xml:space="preserve"> 注册证信息申报</w:t>
      </w:r>
      <w:bookmarkEnd w:id="112"/>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投标企业可在注册证信息申报管理下进行注册证信息申报。</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注册证信息申报操作步骤：</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第一步：点击【注册证信息申报】按钮，进入添加注册证信息列表页面勾选完成后保存；</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二步：保存至待提交注册证信息申报列表，点击【上传附件】按钮进入注册证信息编辑页面，填写生产企业名称并上传注册证及其附件和上传生产企业授权委托书（进口产品）附件，点击【保存】按钮保存注册证信息；</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第三步：注册证信息填报完成后，点击【提交】按钮，完成注册证信息的申报。</w:t>
      </w:r>
    </w:p>
    <w:p>
      <w:r>
        <w:drawing>
          <wp:inline distT="0" distB="0" distL="114300" distR="114300">
            <wp:extent cx="6468745" cy="3089275"/>
            <wp:effectExtent l="0" t="0" r="8255" b="15875"/>
            <wp:docPr id="2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7"/>
                    <pic:cNvPicPr>
                      <a:picLocks noChangeAspect="1"/>
                    </pic:cNvPicPr>
                  </pic:nvPicPr>
                  <pic:blipFill>
                    <a:blip r:embed="rId14"/>
                    <a:stretch>
                      <a:fillRect/>
                    </a:stretch>
                  </pic:blipFill>
                  <pic:spPr>
                    <a:xfrm>
                      <a:off x="0" y="0"/>
                      <a:ext cx="6468745" cy="3089275"/>
                    </a:xfrm>
                    <a:prstGeom prst="rect">
                      <a:avLst/>
                    </a:prstGeom>
                    <a:noFill/>
                    <a:ln>
                      <a:noFill/>
                    </a:ln>
                  </pic:spPr>
                </pic:pic>
              </a:graphicData>
            </a:graphic>
          </wp:inline>
        </w:drawing>
      </w:r>
    </w:p>
    <w:p>
      <w:pPr>
        <w:rPr>
          <w:rFonts w:ascii="微软雅黑" w:hAnsi="微软雅黑" w:eastAsia="微软雅黑" w:cs="微软雅黑"/>
        </w:rPr>
      </w:pPr>
      <w:r>
        <w:rPr>
          <w:rFonts w:hint="eastAsia" w:ascii="微软雅黑" w:hAnsi="微软雅黑" w:eastAsia="微软雅黑" w:cs="微软雅黑"/>
        </w:rPr>
        <w:t>注册证信息申报页面：</w:t>
      </w:r>
    </w:p>
    <w:p>
      <w:pPr>
        <w:rPr>
          <w:rFonts w:ascii="微软雅黑" w:hAnsi="微软雅黑" w:eastAsia="微软雅黑" w:cs="微软雅黑"/>
        </w:rPr>
      </w:pPr>
      <w:r>
        <w:drawing>
          <wp:inline distT="0" distB="0" distL="114300" distR="114300">
            <wp:extent cx="6480175" cy="2703195"/>
            <wp:effectExtent l="0" t="0" r="15875" b="1905"/>
            <wp:docPr id="2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
                    <pic:cNvPicPr>
                      <a:picLocks noChangeAspect="1"/>
                    </pic:cNvPicPr>
                  </pic:nvPicPr>
                  <pic:blipFill>
                    <a:blip r:embed="rId15"/>
                    <a:stretch>
                      <a:fillRect/>
                    </a:stretch>
                  </pic:blipFill>
                  <pic:spPr>
                    <a:xfrm>
                      <a:off x="0" y="0"/>
                      <a:ext cx="6480175" cy="2703195"/>
                    </a:xfrm>
                    <a:prstGeom prst="rect">
                      <a:avLst/>
                    </a:prstGeom>
                    <a:noFill/>
                    <a:ln>
                      <a:noFill/>
                    </a:ln>
                  </pic:spPr>
                </pic:pic>
              </a:graphicData>
            </a:graphic>
          </wp:inline>
        </w:drawing>
      </w:r>
    </w:p>
    <w:p/>
    <w:p/>
    <w:p>
      <w:r>
        <w:drawing>
          <wp:inline distT="0" distB="0" distL="114300" distR="114300">
            <wp:extent cx="6470650" cy="2954020"/>
            <wp:effectExtent l="0" t="0" r="6350" b="17780"/>
            <wp:docPr id="2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9"/>
                    <pic:cNvPicPr>
                      <a:picLocks noChangeAspect="1"/>
                    </pic:cNvPicPr>
                  </pic:nvPicPr>
                  <pic:blipFill>
                    <a:blip r:embed="rId16"/>
                    <a:stretch>
                      <a:fillRect/>
                    </a:stretch>
                  </pic:blipFill>
                  <pic:spPr>
                    <a:xfrm>
                      <a:off x="0" y="0"/>
                      <a:ext cx="6470650" cy="2954020"/>
                    </a:xfrm>
                    <a:prstGeom prst="rect">
                      <a:avLst/>
                    </a:prstGeom>
                    <a:noFill/>
                    <a:ln>
                      <a:noFill/>
                    </a:ln>
                  </pic:spPr>
                </pic:pic>
              </a:graphicData>
            </a:graphic>
          </wp:inline>
        </w:drawing>
      </w:r>
    </w:p>
    <w:p/>
    <w:p>
      <w:r>
        <w:drawing>
          <wp:inline distT="0" distB="0" distL="114300" distR="114300">
            <wp:extent cx="6468745" cy="2908935"/>
            <wp:effectExtent l="0" t="0" r="8255" b="5715"/>
            <wp:docPr id="2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0"/>
                    <pic:cNvPicPr>
                      <a:picLocks noChangeAspect="1"/>
                    </pic:cNvPicPr>
                  </pic:nvPicPr>
                  <pic:blipFill>
                    <a:blip r:embed="rId17"/>
                    <a:stretch>
                      <a:fillRect/>
                    </a:stretch>
                  </pic:blipFill>
                  <pic:spPr>
                    <a:xfrm>
                      <a:off x="0" y="0"/>
                      <a:ext cx="6468745" cy="2908935"/>
                    </a:xfrm>
                    <a:prstGeom prst="rect">
                      <a:avLst/>
                    </a:prstGeom>
                    <a:noFill/>
                    <a:ln>
                      <a:noFill/>
                    </a:ln>
                  </pic:spPr>
                </pic:pic>
              </a:graphicData>
            </a:graphic>
          </wp:inline>
        </w:drawing>
      </w:r>
    </w:p>
    <w:p/>
    <w:p>
      <w:r>
        <w:drawing>
          <wp:inline distT="0" distB="0" distL="114300" distR="114300">
            <wp:extent cx="6475730" cy="2939415"/>
            <wp:effectExtent l="0" t="0" r="1270" b="13335"/>
            <wp:docPr id="2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1"/>
                    <pic:cNvPicPr>
                      <a:picLocks noChangeAspect="1"/>
                    </pic:cNvPicPr>
                  </pic:nvPicPr>
                  <pic:blipFill>
                    <a:blip r:embed="rId18"/>
                    <a:stretch>
                      <a:fillRect/>
                    </a:stretch>
                  </pic:blipFill>
                  <pic:spPr>
                    <a:xfrm>
                      <a:off x="0" y="0"/>
                      <a:ext cx="6475730" cy="2939415"/>
                    </a:xfrm>
                    <a:prstGeom prst="rect">
                      <a:avLst/>
                    </a:prstGeom>
                    <a:noFill/>
                    <a:ln>
                      <a:noFill/>
                    </a:ln>
                  </pic:spPr>
                </pic:pic>
              </a:graphicData>
            </a:graphic>
          </wp:inline>
        </w:drawing>
      </w:r>
    </w:p>
    <w:p/>
    <w:p/>
    <w:p>
      <w:r>
        <w:drawing>
          <wp:inline distT="0" distB="0" distL="114300" distR="114300">
            <wp:extent cx="6470015" cy="3173730"/>
            <wp:effectExtent l="0" t="0" r="6985" b="7620"/>
            <wp:docPr id="3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2"/>
                    <pic:cNvPicPr>
                      <a:picLocks noChangeAspect="1"/>
                    </pic:cNvPicPr>
                  </pic:nvPicPr>
                  <pic:blipFill>
                    <a:blip r:embed="rId19"/>
                    <a:stretch>
                      <a:fillRect/>
                    </a:stretch>
                  </pic:blipFill>
                  <pic:spPr>
                    <a:xfrm>
                      <a:off x="0" y="0"/>
                      <a:ext cx="6470015" cy="3173730"/>
                    </a:xfrm>
                    <a:prstGeom prst="rect">
                      <a:avLst/>
                    </a:prstGeom>
                    <a:noFill/>
                    <a:ln>
                      <a:noFill/>
                    </a:ln>
                  </pic:spPr>
                </pic:pic>
              </a:graphicData>
            </a:graphic>
          </wp:inline>
        </w:drawing>
      </w:r>
    </w:p>
    <w:p>
      <w:pPr>
        <w:pStyle w:val="4"/>
        <w:rPr>
          <w:rFonts w:ascii="微软雅黑" w:hAnsi="微软雅黑" w:cs="微软雅黑"/>
          <w:color w:val="000000" w:themeColor="text1"/>
          <w14:textFill>
            <w14:solidFill>
              <w14:schemeClr w14:val="tx1"/>
            </w14:solidFill>
          </w14:textFill>
        </w:rPr>
      </w:pPr>
      <w:bookmarkStart w:id="113" w:name="_Toc6254"/>
      <w:r>
        <w:rPr>
          <w:rFonts w:hint="eastAsia" w:ascii="微软雅黑" w:hAnsi="微软雅黑" w:cs="微软雅黑"/>
          <w:color w:val="000000" w:themeColor="text1"/>
          <w:lang w:eastAsia="zh-Hans"/>
          <w14:textFill>
            <w14:solidFill>
              <w14:schemeClr w14:val="tx1"/>
            </w14:solidFill>
          </w14:textFill>
        </w:rPr>
        <w:t>5.</w:t>
      </w:r>
      <w:r>
        <w:rPr>
          <w:rFonts w:hint="eastAsia" w:ascii="微软雅黑" w:hAnsi="微软雅黑" w:cs="微软雅黑"/>
          <w:color w:val="000000" w:themeColor="text1"/>
          <w14:textFill>
            <w14:solidFill>
              <w14:schemeClr w14:val="tx1"/>
            </w14:solidFill>
          </w14:textFill>
        </w:rPr>
        <w:t>5 产品申报管理</w:t>
      </w:r>
      <w:bookmarkEnd w:id="113"/>
    </w:p>
    <w:p>
      <w:pPr>
        <w:pStyle w:val="5"/>
        <w:rPr>
          <w:rFonts w:ascii="微软雅黑" w:hAnsi="微软雅黑" w:eastAsia="微软雅黑" w:cs="微软雅黑"/>
          <w:color w:val="000000" w:themeColor="text1"/>
          <w14:textFill>
            <w14:solidFill>
              <w14:schemeClr w14:val="tx1"/>
            </w14:solidFill>
          </w14:textFill>
        </w:rPr>
      </w:pPr>
      <w:bookmarkStart w:id="114" w:name="_Toc10078"/>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14:textFill>
            <w14:solidFill>
              <w14:schemeClr w14:val="tx1"/>
            </w14:solidFill>
          </w14:textFill>
        </w:rPr>
        <w:t>5</w:t>
      </w:r>
      <w:r>
        <w:rPr>
          <w:rFonts w:hint="eastAsia" w:ascii="微软雅黑" w:hAnsi="微软雅黑" w:eastAsia="微软雅黑" w:cs="微软雅黑"/>
          <w:color w:val="000000" w:themeColor="text1"/>
          <w:lang w:eastAsia="zh-Hans"/>
          <w14:textFill>
            <w14:solidFill>
              <w14:schemeClr w14:val="tx1"/>
            </w14:solidFill>
          </w14:textFill>
        </w:rPr>
        <w:t>.1</w:t>
      </w:r>
      <w:r>
        <w:rPr>
          <w:rFonts w:hint="eastAsia" w:ascii="微软雅黑" w:hAnsi="微软雅黑" w:eastAsia="微软雅黑" w:cs="微软雅黑"/>
          <w:color w:val="000000" w:themeColor="text1"/>
          <w14:textFill>
            <w14:solidFill>
              <w14:schemeClr w14:val="tx1"/>
            </w14:solidFill>
          </w14:textFill>
        </w:rPr>
        <w:t xml:space="preserve"> 产品信息申报</w:t>
      </w:r>
      <w:bookmarkEnd w:id="114"/>
    </w:p>
    <w:bookmarkEnd w:id="111"/>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投标企业可在产品申报管理下进行产品申报。</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产品申报操作步骤：</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第一步：点击产品信息申报进入申报界面；</w:t>
      </w:r>
    </w:p>
    <w:p>
      <w:pPr>
        <w:rPr>
          <w:rFonts w:ascii="微软雅黑" w:hAnsi="微软雅黑" w:eastAsia="微软雅黑" w:cs="微软雅黑"/>
          <w:color w:val="FF0000"/>
        </w:rPr>
      </w:pPr>
      <w:r>
        <w:rPr>
          <w:rFonts w:hint="eastAsia" w:ascii="微软雅黑" w:hAnsi="微软雅黑" w:eastAsia="微软雅黑" w:cs="微软雅黑"/>
          <w:color w:val="FF0000"/>
        </w:rPr>
        <w:t>第二步：点击【选择】按钮，选择注册证，完成注册证申报才可进行选择；</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第三步：点击【选择】按钮，选择单件产品（20位医保分类代码）；</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第四步：填写企业报价、选择规格型号（27位医保分类代码）并保存；</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第四步：产品基本信息填报完成后，点击【提交】按钮，完成本条产品的申报。</w:t>
      </w:r>
    </w:p>
    <w:p>
      <w:pPr>
        <w:rPr>
          <w:rFonts w:ascii="微软雅黑" w:hAnsi="微软雅黑" w:eastAsia="微软雅黑" w:cs="微软雅黑"/>
          <w:color w:val="000000" w:themeColor="text1"/>
          <w14:textFill>
            <w14:solidFill>
              <w14:schemeClr w14:val="tx1"/>
            </w14:solidFill>
          </w14:textFill>
        </w:rPr>
      </w:pPr>
      <w:r>
        <w:rPr>
          <w:rFonts w:hint="eastAsia" w:ascii="微软雅黑" w:hAnsi="微软雅黑" w:eastAsia="微软雅黑" w:cs="微软雅黑"/>
          <w:color w:val="000000" w:themeColor="text1"/>
          <w14:textFill>
            <w14:solidFill>
              <w14:schemeClr w14:val="tx1"/>
            </w14:solidFill>
          </w14:textFill>
        </w:rPr>
        <w:t>第五步：进入产品信息维护界面，可以点击编辑修改产品信息，也可出现该条产品申报；</w:t>
      </w:r>
    </w:p>
    <w:p>
      <w:pPr>
        <w:rPr>
          <w:rFonts w:ascii="微软雅黑" w:hAnsi="微软雅黑" w:eastAsia="微软雅黑" w:cs="微软雅黑"/>
          <w:color w:val="000000" w:themeColor="text1"/>
          <w14:textFill>
            <w14:solidFill>
              <w14:schemeClr w14:val="tx1"/>
            </w14:solidFill>
          </w14:textFill>
        </w:rPr>
      </w:pPr>
      <w:r>
        <w:drawing>
          <wp:inline distT="0" distB="0" distL="114300" distR="114300">
            <wp:extent cx="6478270" cy="2385695"/>
            <wp:effectExtent l="0" t="0" r="17780" b="14605"/>
            <wp:docPr id="3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3"/>
                    <pic:cNvPicPr>
                      <a:picLocks noChangeAspect="1"/>
                    </pic:cNvPicPr>
                  </pic:nvPicPr>
                  <pic:blipFill>
                    <a:blip r:embed="rId20"/>
                    <a:stretch>
                      <a:fillRect/>
                    </a:stretch>
                  </pic:blipFill>
                  <pic:spPr>
                    <a:xfrm>
                      <a:off x="0" y="0"/>
                      <a:ext cx="6478270" cy="2385695"/>
                    </a:xfrm>
                    <a:prstGeom prst="rect">
                      <a:avLst/>
                    </a:prstGeom>
                    <a:noFill/>
                    <a:ln>
                      <a:noFill/>
                    </a:ln>
                  </pic:spPr>
                </pic:pic>
              </a:graphicData>
            </a:graphic>
          </wp:inline>
        </w:drawing>
      </w:r>
    </w:p>
    <w:p>
      <w:r>
        <w:drawing>
          <wp:inline distT="0" distB="0" distL="114300" distR="114300">
            <wp:extent cx="6478270" cy="3041650"/>
            <wp:effectExtent l="0" t="0" r="17780" b="6350"/>
            <wp:docPr id="3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4"/>
                    <pic:cNvPicPr>
                      <a:picLocks noChangeAspect="1"/>
                    </pic:cNvPicPr>
                  </pic:nvPicPr>
                  <pic:blipFill>
                    <a:blip r:embed="rId21"/>
                    <a:stretch>
                      <a:fillRect/>
                    </a:stretch>
                  </pic:blipFill>
                  <pic:spPr>
                    <a:xfrm>
                      <a:off x="0" y="0"/>
                      <a:ext cx="6478270" cy="3041650"/>
                    </a:xfrm>
                    <a:prstGeom prst="rect">
                      <a:avLst/>
                    </a:prstGeom>
                    <a:noFill/>
                    <a:ln>
                      <a:noFill/>
                    </a:ln>
                  </pic:spPr>
                </pic:pic>
              </a:graphicData>
            </a:graphic>
          </wp:inline>
        </w:drawing>
      </w:r>
    </w:p>
    <w:p>
      <w:pPr>
        <w:rPr>
          <w:rFonts w:ascii="微软雅黑" w:hAnsi="微软雅黑" w:eastAsia="微软雅黑" w:cs="微软雅黑"/>
          <w:szCs w:val="21"/>
        </w:rPr>
      </w:pPr>
      <w:r>
        <w:rPr>
          <w:rFonts w:hint="eastAsia" w:ascii="微软雅黑" w:hAnsi="微软雅黑" w:eastAsia="微软雅黑" w:cs="微软雅黑"/>
          <w:szCs w:val="21"/>
        </w:rPr>
        <w:t>说明：当前页面展示的注册证均为已提交的注册证信息。</w:t>
      </w:r>
    </w:p>
    <w:p>
      <w:r>
        <w:drawing>
          <wp:inline distT="0" distB="0" distL="114300" distR="114300">
            <wp:extent cx="6468745" cy="2882265"/>
            <wp:effectExtent l="0" t="0" r="8255" b="13335"/>
            <wp:docPr id="3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5"/>
                    <pic:cNvPicPr>
                      <a:picLocks noChangeAspect="1"/>
                    </pic:cNvPicPr>
                  </pic:nvPicPr>
                  <pic:blipFill>
                    <a:blip r:embed="rId22"/>
                    <a:stretch>
                      <a:fillRect/>
                    </a:stretch>
                  </pic:blipFill>
                  <pic:spPr>
                    <a:xfrm>
                      <a:off x="0" y="0"/>
                      <a:ext cx="6468745" cy="2882265"/>
                    </a:xfrm>
                    <a:prstGeom prst="rect">
                      <a:avLst/>
                    </a:prstGeom>
                    <a:noFill/>
                    <a:ln>
                      <a:noFill/>
                    </a:ln>
                  </pic:spPr>
                </pic:pic>
              </a:graphicData>
            </a:graphic>
          </wp:inline>
        </w:drawing>
      </w:r>
    </w:p>
    <w:p>
      <w:r>
        <w:rPr>
          <w:rFonts w:hint="eastAsia" w:ascii="微软雅黑" w:hAnsi="微软雅黑" w:eastAsia="微软雅黑" w:cs="微软雅黑"/>
          <w:szCs w:val="21"/>
        </w:rPr>
        <w:t>说明：当前页面展示的是该注册证已在《国家医保信息业务编码标准数据库动态维护》中维护的所有单件产品信息。</w:t>
      </w:r>
    </w:p>
    <w:p>
      <w:pPr>
        <w:rPr>
          <w:rFonts w:hint="eastAsia" w:ascii="微软雅黑" w:hAnsi="微软雅黑" w:eastAsia="微软雅黑" w:cs="微软雅黑"/>
        </w:rPr>
      </w:pPr>
      <w:r>
        <w:rPr>
          <w:rFonts w:hint="eastAsia" w:ascii="微软雅黑" w:hAnsi="微软雅黑" w:eastAsia="微软雅黑" w:cs="微软雅黑"/>
        </w:rPr>
        <w:t>申报产品信息：</w:t>
      </w:r>
    </w:p>
    <w:p>
      <w:pPr>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注册证信息</w:t>
      </w:r>
    </w:p>
    <w:p>
      <w:pPr>
        <w:rPr>
          <w:rFonts w:hint="eastAsia" w:ascii="微软雅黑" w:hAnsi="微软雅黑" w:eastAsia="微软雅黑" w:cs="微软雅黑"/>
          <w:lang w:eastAsia="zh-CN"/>
        </w:rPr>
      </w:pPr>
      <w:r>
        <w:rPr>
          <w:rFonts w:hint="eastAsia" w:ascii="微软雅黑" w:hAnsi="微软雅黑" w:eastAsia="微软雅黑" w:cs="微软雅黑"/>
          <w:lang w:eastAsia="zh-CN"/>
        </w:rPr>
        <w:drawing>
          <wp:inline distT="0" distB="0" distL="114300" distR="114300">
            <wp:extent cx="6471285" cy="1584960"/>
            <wp:effectExtent l="0" t="0" r="5715" b="0"/>
            <wp:docPr id="15" name="图片 15" descr="7473247760_70785570107_产品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descr="7473247760_70785570107_产品1"/>
                    <pic:cNvPicPr>
                      <a:picLocks noChangeAspect="1"/>
                    </pic:cNvPicPr>
                  </pic:nvPicPr>
                  <pic:blipFill>
                    <a:blip r:embed="rId23"/>
                    <a:stretch>
                      <a:fillRect/>
                    </a:stretch>
                  </pic:blipFill>
                  <pic:spPr>
                    <a:xfrm>
                      <a:off x="0" y="0"/>
                      <a:ext cx="6471285" cy="1584960"/>
                    </a:xfrm>
                    <a:prstGeom prst="rect">
                      <a:avLst/>
                    </a:prstGeom>
                  </pic:spPr>
                </pic:pic>
              </a:graphicData>
            </a:graphic>
          </wp:inline>
        </w:drawing>
      </w:r>
    </w:p>
    <w:p>
      <w:pPr>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单件产品信息</w:t>
      </w:r>
    </w:p>
    <w:p>
      <w:pPr>
        <w:rPr>
          <w:rFonts w:hint="eastAsia" w:ascii="微软雅黑" w:hAnsi="微软雅黑" w:eastAsia="微软雅黑" w:cs="微软雅黑"/>
          <w:lang w:eastAsia="zh-CN"/>
        </w:rPr>
      </w:pPr>
      <w:r>
        <w:rPr>
          <w:rFonts w:hint="eastAsia" w:ascii="微软雅黑" w:hAnsi="微软雅黑" w:eastAsia="微软雅黑" w:cs="微软雅黑"/>
          <w:lang w:eastAsia="zh-CN"/>
        </w:rPr>
        <w:drawing>
          <wp:inline distT="0" distB="0" distL="114300" distR="114300">
            <wp:extent cx="6470650" cy="1264285"/>
            <wp:effectExtent l="0" t="0" r="6350" b="635"/>
            <wp:docPr id="17" name="图片 17" descr="7473247760_70785429283_产品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descr="7473247760_70785429283_产品2"/>
                    <pic:cNvPicPr>
                      <a:picLocks noChangeAspect="1"/>
                    </pic:cNvPicPr>
                  </pic:nvPicPr>
                  <pic:blipFill>
                    <a:blip r:embed="rId24"/>
                    <a:stretch>
                      <a:fillRect/>
                    </a:stretch>
                  </pic:blipFill>
                  <pic:spPr>
                    <a:xfrm>
                      <a:off x="0" y="0"/>
                      <a:ext cx="6470650" cy="1264285"/>
                    </a:xfrm>
                    <a:prstGeom prst="rect">
                      <a:avLst/>
                    </a:prstGeom>
                  </pic:spPr>
                </pic:pic>
              </a:graphicData>
            </a:graphic>
          </wp:inline>
        </w:drawing>
      </w:r>
    </w:p>
    <w:p>
      <w:pPr>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价格申报信息</w:t>
      </w:r>
    </w:p>
    <w:p>
      <w:pPr>
        <w:rPr>
          <w:rFonts w:hint="eastAsia" w:ascii="微软雅黑" w:hAnsi="微软雅黑" w:eastAsia="微软雅黑" w:cs="微软雅黑"/>
          <w:lang w:eastAsia="zh-CN"/>
        </w:rPr>
      </w:pPr>
      <w:r>
        <w:rPr>
          <w:rFonts w:hint="eastAsia" w:ascii="微软雅黑" w:hAnsi="微软雅黑" w:eastAsia="微软雅黑" w:cs="微软雅黑"/>
          <w:lang w:eastAsia="zh-CN"/>
        </w:rPr>
        <w:drawing>
          <wp:inline distT="0" distB="0" distL="114300" distR="114300">
            <wp:extent cx="6470015" cy="1358265"/>
            <wp:effectExtent l="0" t="0" r="6985" b="13335"/>
            <wp:docPr id="18" name="图片 18" descr="7473247760_70785580292_产品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descr="7473247760_70785580292_产品3"/>
                    <pic:cNvPicPr>
                      <a:picLocks noChangeAspect="1"/>
                    </pic:cNvPicPr>
                  </pic:nvPicPr>
                  <pic:blipFill>
                    <a:blip r:embed="rId25"/>
                    <a:stretch>
                      <a:fillRect/>
                    </a:stretch>
                  </pic:blipFill>
                  <pic:spPr>
                    <a:xfrm>
                      <a:off x="0" y="0"/>
                      <a:ext cx="6470015" cy="1358265"/>
                    </a:xfrm>
                    <a:prstGeom prst="rect">
                      <a:avLst/>
                    </a:prstGeom>
                  </pic:spPr>
                </pic:pic>
              </a:graphicData>
            </a:graphic>
          </wp:inline>
        </w:drawing>
      </w:r>
    </w:p>
    <w:p>
      <w:pPr>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超声刀、人工晶体可选阳光采购或带量采购</w:t>
      </w:r>
    </w:p>
    <w:p>
      <w:pPr>
        <w:rPr>
          <w:rFonts w:hint="eastAsia" w:ascii="微软雅黑" w:hAnsi="微软雅黑" w:eastAsia="微软雅黑" w:cs="微软雅黑"/>
          <w:lang w:eastAsia="zh-CN"/>
        </w:rPr>
      </w:pPr>
      <w:r>
        <w:drawing>
          <wp:inline distT="0" distB="0" distL="114300" distR="114300">
            <wp:extent cx="6463665" cy="1405255"/>
            <wp:effectExtent l="0" t="0" r="13335" b="12065"/>
            <wp:docPr id="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4"/>
                    <pic:cNvPicPr>
                      <a:picLocks noChangeAspect="1"/>
                    </pic:cNvPicPr>
                  </pic:nvPicPr>
                  <pic:blipFill>
                    <a:blip r:embed="rId26"/>
                    <a:srcRect t="53223" r="1404"/>
                    <a:stretch>
                      <a:fillRect/>
                    </a:stretch>
                  </pic:blipFill>
                  <pic:spPr>
                    <a:xfrm>
                      <a:off x="0" y="0"/>
                      <a:ext cx="6463665" cy="1405255"/>
                    </a:xfrm>
                    <a:prstGeom prst="rect">
                      <a:avLst/>
                    </a:prstGeom>
                    <a:noFill/>
                    <a:ln>
                      <a:noFill/>
                    </a:ln>
                  </pic:spPr>
                </pic:pic>
              </a:graphicData>
            </a:graphic>
          </wp:inline>
        </w:drawing>
      </w:r>
    </w:p>
    <w:p>
      <w:pPr>
        <w:rPr>
          <w:rFonts w:hint="eastAsia" w:ascii="微软雅黑" w:hAnsi="微软雅黑" w:eastAsia="微软雅黑" w:cs="微软雅黑"/>
          <w:lang w:eastAsia="zh-CN"/>
        </w:rPr>
      </w:pPr>
      <w:r>
        <w:rPr>
          <w:rFonts w:hint="eastAsia" w:ascii="微软雅黑" w:hAnsi="微软雅黑" w:eastAsia="微软雅黑" w:cs="微软雅黑"/>
          <w:lang w:eastAsia="zh-CN"/>
        </w:rPr>
        <w:drawing>
          <wp:inline distT="0" distB="0" distL="114300" distR="114300">
            <wp:extent cx="6474460" cy="1355090"/>
            <wp:effectExtent l="0" t="0" r="2540" b="1270"/>
            <wp:docPr id="19" name="图片 19" descr="7473247760_70785543755_产品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descr="7473247760_70785543755_产品6"/>
                    <pic:cNvPicPr>
                      <a:picLocks noChangeAspect="1"/>
                    </pic:cNvPicPr>
                  </pic:nvPicPr>
                  <pic:blipFill>
                    <a:blip r:embed="rId27"/>
                    <a:stretch>
                      <a:fillRect/>
                    </a:stretch>
                  </pic:blipFill>
                  <pic:spPr>
                    <a:xfrm>
                      <a:off x="0" y="0"/>
                      <a:ext cx="6474460" cy="1355090"/>
                    </a:xfrm>
                    <a:prstGeom prst="rect">
                      <a:avLst/>
                    </a:prstGeom>
                  </pic:spPr>
                </pic:pic>
              </a:graphicData>
            </a:graphic>
          </wp:inline>
        </w:drawing>
      </w:r>
    </w:p>
    <w:p>
      <w:pPr>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注意：</w:t>
      </w:r>
    </w:p>
    <w:p>
      <w:pPr>
        <w:numPr>
          <w:ilvl w:val="0"/>
          <w:numId w:val="3"/>
        </w:numPr>
        <w:rPr>
          <w:rFonts w:hint="eastAsia" w:ascii="微软雅黑" w:hAnsi="微软雅黑" w:eastAsia="微软雅黑" w:cs="微软雅黑"/>
          <w:lang w:val="en-US" w:eastAsia="zh-CN"/>
        </w:rPr>
      </w:pPr>
      <w:r>
        <w:rPr>
          <w:rFonts w:hint="eastAsia" w:ascii="微软雅黑" w:hAnsi="微软雅黑" w:eastAsia="微软雅黑" w:cs="微软雅黑"/>
          <w:lang w:val="en-US" w:eastAsia="zh-CN"/>
        </w:rPr>
        <w:t>默认是阳光采购（超声刀、人工晶体可以选择带量采购）；</w:t>
      </w:r>
    </w:p>
    <w:p>
      <w:pPr>
        <w:numPr>
          <w:ilvl w:val="0"/>
          <w:numId w:val="3"/>
        </w:numPr>
        <w:rPr>
          <w:rFonts w:hint="default" w:ascii="微软雅黑" w:hAnsi="微软雅黑" w:eastAsia="微软雅黑" w:cs="微软雅黑"/>
          <w:lang w:val="en-US" w:eastAsia="zh-CN"/>
        </w:rPr>
      </w:pPr>
      <w:r>
        <w:rPr>
          <w:rFonts w:hint="eastAsia" w:ascii="微软雅黑" w:hAnsi="微软雅黑" w:eastAsia="微软雅黑" w:cs="微软雅黑"/>
          <w:lang w:val="en-US" w:eastAsia="zh-CN"/>
        </w:rPr>
        <w:t>省级采购频台全国最低实际采购价和不具备全国省级采购平台（挂网）价格，医疗机构急需的医用耗材两个申报方式二选一；</w:t>
      </w:r>
    </w:p>
    <w:p>
      <w:pPr>
        <w:numPr>
          <w:ilvl w:val="1"/>
          <w:numId w:val="4"/>
        </w:numPr>
        <w:ind w:left="840" w:leftChars="0" w:hanging="420" w:firstLineChars="0"/>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省级采购平台全国最低实际采购价：需要填写省级采购平台全国最低实际采购价、选择省级采购平台全国最低实际采购价来源、上传省级采购平台全国最低实际采购价证明材料。</w:t>
      </w:r>
    </w:p>
    <w:p>
      <w:pPr>
        <w:numPr>
          <w:ilvl w:val="1"/>
          <w:numId w:val="4"/>
        </w:numPr>
        <w:ind w:left="840" w:leftChars="0" w:hanging="420" w:firstLineChars="0"/>
        <w:rPr>
          <w:rFonts w:hint="default" w:ascii="微软雅黑" w:hAnsi="微软雅黑" w:eastAsia="微软雅黑" w:cs="微软雅黑"/>
          <w:lang w:val="en-US" w:eastAsia="zh-CN"/>
        </w:rPr>
      </w:pPr>
      <w:r>
        <w:rPr>
          <w:rFonts w:hint="eastAsia" w:ascii="微软雅黑" w:hAnsi="微软雅黑" w:eastAsia="微软雅黑" w:cs="微软雅黑"/>
          <w:szCs w:val="21"/>
          <w:shd w:val="clear" w:color="auto" w:fill="FFFFFF"/>
        </w:rPr>
        <w:t>不具备全国省级采购平台中标（挂网）价格，医疗机构急需的医用耗材</w:t>
      </w:r>
      <w:r>
        <w:rPr>
          <w:rFonts w:hint="eastAsia" w:ascii="微软雅黑" w:hAnsi="微软雅黑" w:eastAsia="微软雅黑" w:cs="微软雅黑"/>
          <w:szCs w:val="21"/>
          <w:shd w:val="clear" w:color="auto" w:fill="FFFFFF"/>
          <w:lang w:eastAsia="zh-CN"/>
        </w:rPr>
        <w:t>：</w:t>
      </w:r>
      <w:r>
        <w:rPr>
          <w:rFonts w:hint="eastAsia" w:ascii="微软雅黑" w:hAnsi="微软雅黑" w:eastAsia="微软雅黑" w:cs="微软雅黑"/>
          <w:szCs w:val="21"/>
          <w:shd w:val="clear" w:color="auto" w:fill="FFFFFF"/>
        </w:rPr>
        <w:t>云南省内二级及以上公立医疗机构采购需求证明材料</w:t>
      </w:r>
      <w:r>
        <w:rPr>
          <w:rFonts w:hint="eastAsia" w:ascii="微软雅黑" w:hAnsi="微软雅黑" w:eastAsia="微软雅黑" w:cs="微软雅黑"/>
          <w:szCs w:val="21"/>
          <w:shd w:val="clear" w:color="auto" w:fill="FFFFFF"/>
          <w:lang w:eastAsia="zh-CN"/>
        </w:rPr>
        <w:t>、</w:t>
      </w:r>
      <w:r>
        <w:rPr>
          <w:rFonts w:hint="eastAsia" w:ascii="微软雅黑" w:hAnsi="微软雅黑" w:eastAsia="微软雅黑" w:cs="微软雅黑"/>
          <w:szCs w:val="21"/>
          <w:shd w:val="clear" w:color="auto" w:fill="FFFFFF"/>
        </w:rPr>
        <w:t>云南省内二级及以上公立医疗机构采购合同证明材料</w:t>
      </w:r>
      <w:r>
        <w:rPr>
          <w:rFonts w:hint="eastAsia" w:ascii="微软雅黑" w:hAnsi="微软雅黑" w:eastAsia="微软雅黑" w:cs="微软雅黑"/>
          <w:szCs w:val="21"/>
          <w:shd w:val="clear" w:color="auto" w:fill="FFFFFF"/>
          <w:lang w:eastAsia="zh-CN"/>
        </w:rPr>
        <w:t>，</w:t>
      </w:r>
      <w:r>
        <w:rPr>
          <w:rFonts w:hint="eastAsia" w:ascii="微软雅黑" w:hAnsi="微软雅黑" w:eastAsia="微软雅黑" w:cs="微软雅黑"/>
          <w:szCs w:val="21"/>
          <w:shd w:val="clear" w:color="auto" w:fill="FFFFFF"/>
          <w:lang w:val="en-US" w:eastAsia="zh-CN"/>
        </w:rPr>
        <w:t>两个材料必须同时上传</w:t>
      </w:r>
      <w:r>
        <w:rPr>
          <w:rFonts w:hint="eastAsia" w:ascii="微软雅黑" w:hAnsi="微软雅黑" w:eastAsia="微软雅黑" w:cs="微软雅黑"/>
          <w:szCs w:val="21"/>
          <w:shd w:val="clear" w:color="auto" w:fill="FFFFFF"/>
          <w:lang w:eastAsia="zh-CN"/>
        </w:rPr>
        <w:t>。</w:t>
      </w:r>
    </w:p>
    <w:p/>
    <w:p>
      <w:r>
        <w:drawing>
          <wp:inline distT="0" distB="0" distL="114300" distR="114300">
            <wp:extent cx="6440805" cy="1760855"/>
            <wp:effectExtent l="0" t="0" r="5715" b="6985"/>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5"/>
                    <pic:cNvPicPr>
                      <a:picLocks noChangeAspect="1"/>
                    </pic:cNvPicPr>
                  </pic:nvPicPr>
                  <pic:blipFill>
                    <a:blip r:embed="rId28"/>
                    <a:srcRect t="43900" r="403"/>
                    <a:stretch>
                      <a:fillRect/>
                    </a:stretch>
                  </pic:blipFill>
                  <pic:spPr>
                    <a:xfrm>
                      <a:off x="0" y="0"/>
                      <a:ext cx="6440805" cy="1760855"/>
                    </a:xfrm>
                    <a:prstGeom prst="rect">
                      <a:avLst/>
                    </a:prstGeom>
                    <a:noFill/>
                    <a:ln>
                      <a:noFill/>
                    </a:ln>
                  </pic:spPr>
                </pic:pic>
              </a:graphicData>
            </a:graphic>
          </wp:inline>
        </w:drawing>
      </w:r>
    </w:p>
    <w:p>
      <w:r>
        <w:drawing>
          <wp:inline distT="0" distB="0" distL="114300" distR="114300">
            <wp:extent cx="6472555" cy="3128645"/>
            <wp:effectExtent l="0" t="0" r="4445" b="14605"/>
            <wp:docPr id="36"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8"/>
                    <pic:cNvPicPr>
                      <a:picLocks noChangeAspect="1"/>
                    </pic:cNvPicPr>
                  </pic:nvPicPr>
                  <pic:blipFill>
                    <a:blip r:embed="rId29"/>
                    <a:stretch>
                      <a:fillRect/>
                    </a:stretch>
                  </pic:blipFill>
                  <pic:spPr>
                    <a:xfrm>
                      <a:off x="0" y="0"/>
                      <a:ext cx="6472555" cy="3128645"/>
                    </a:xfrm>
                    <a:prstGeom prst="rect">
                      <a:avLst/>
                    </a:prstGeom>
                    <a:noFill/>
                    <a:ln>
                      <a:noFill/>
                    </a:ln>
                  </pic:spPr>
                </pic:pic>
              </a:graphicData>
            </a:graphic>
          </wp:inline>
        </w:drawing>
      </w:r>
    </w:p>
    <w:p/>
    <w:p>
      <w:r>
        <w:drawing>
          <wp:inline distT="0" distB="0" distL="114300" distR="114300">
            <wp:extent cx="6446520" cy="1767205"/>
            <wp:effectExtent l="0" t="0" r="0" b="635"/>
            <wp:docPr id="10"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icPr>
                  <pic:blipFill>
                    <a:blip r:embed="rId30"/>
                    <a:srcRect t="43698" r="314"/>
                    <a:stretch>
                      <a:fillRect/>
                    </a:stretch>
                  </pic:blipFill>
                  <pic:spPr>
                    <a:xfrm>
                      <a:off x="0" y="0"/>
                      <a:ext cx="6446520" cy="1767205"/>
                    </a:xfrm>
                    <a:prstGeom prst="rect">
                      <a:avLst/>
                    </a:prstGeom>
                    <a:noFill/>
                    <a:ln>
                      <a:noFill/>
                    </a:ln>
                  </pic:spPr>
                </pic:pic>
              </a:graphicData>
            </a:graphic>
          </wp:inline>
        </w:drawing>
      </w:r>
    </w:p>
    <w:p>
      <w:r>
        <w:drawing>
          <wp:inline distT="0" distB="0" distL="114300" distR="114300">
            <wp:extent cx="6466840" cy="3138805"/>
            <wp:effectExtent l="0" t="0" r="10160" b="635"/>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7"/>
                    <pic:cNvPicPr>
                      <a:picLocks noChangeAspect="1"/>
                    </pic:cNvPicPr>
                  </pic:nvPicPr>
                  <pic:blipFill>
                    <a:blip r:embed="rId31"/>
                    <a:stretch>
                      <a:fillRect/>
                    </a:stretch>
                  </pic:blipFill>
                  <pic:spPr>
                    <a:xfrm>
                      <a:off x="0" y="0"/>
                      <a:ext cx="6466840" cy="3138805"/>
                    </a:xfrm>
                    <a:prstGeom prst="rect">
                      <a:avLst/>
                    </a:prstGeom>
                    <a:noFill/>
                    <a:ln>
                      <a:noFill/>
                    </a:ln>
                  </pic:spPr>
                </pic:pic>
              </a:graphicData>
            </a:graphic>
          </wp:inline>
        </w:drawing>
      </w:r>
    </w:p>
    <w:p>
      <w:r>
        <w:drawing>
          <wp:inline distT="0" distB="0" distL="114300" distR="114300">
            <wp:extent cx="6466840" cy="3138805"/>
            <wp:effectExtent l="0" t="0" r="10160" b="63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32"/>
                    <a:stretch>
                      <a:fillRect/>
                    </a:stretch>
                  </pic:blipFill>
                  <pic:spPr>
                    <a:xfrm>
                      <a:off x="0" y="0"/>
                      <a:ext cx="6466840" cy="3138805"/>
                    </a:xfrm>
                    <a:prstGeom prst="rect">
                      <a:avLst/>
                    </a:prstGeom>
                    <a:noFill/>
                    <a:ln>
                      <a:noFill/>
                    </a:ln>
                  </pic:spPr>
                </pic:pic>
              </a:graphicData>
            </a:graphic>
          </wp:inline>
        </w:drawing>
      </w:r>
    </w:p>
    <w:p/>
    <w:p>
      <w:pPr>
        <w:rPr>
          <w:rFonts w:ascii="微软雅黑" w:hAnsi="微软雅黑" w:eastAsia="微软雅黑" w:cs="微软雅黑"/>
          <w:szCs w:val="21"/>
        </w:rPr>
      </w:pPr>
      <w:r>
        <w:rPr>
          <w:rFonts w:hint="eastAsia" w:ascii="微软雅黑" w:hAnsi="微软雅黑" w:eastAsia="微软雅黑" w:cs="微软雅黑"/>
          <w:szCs w:val="21"/>
        </w:rPr>
        <w:t>注意：</w:t>
      </w:r>
    </w:p>
    <w:p>
      <w:pPr>
        <w:numPr>
          <w:ilvl w:val="0"/>
          <w:numId w:val="5"/>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请注意：带*为必填项。</w:t>
      </w:r>
    </w:p>
    <w:p>
      <w:pPr>
        <w:numPr>
          <w:ilvl w:val="0"/>
          <w:numId w:val="5"/>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在产品信息申报前，请先提交企业信息申报和注册证信息申报。</w:t>
      </w:r>
    </w:p>
    <w:p>
      <w:pPr>
        <w:numPr>
          <w:ilvl w:val="0"/>
          <w:numId w:val="5"/>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在产品信息申报时，可以先保存，待核查无误后再提交。</w:t>
      </w:r>
    </w:p>
    <w:p>
      <w:pPr>
        <w:numPr>
          <w:ilvl w:val="0"/>
          <w:numId w:val="5"/>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 xml:space="preserve">同一目录下，同一注册证、价格相同的规格型号按一条进行申报；同一目录下，同一注册证、价格不相同的规格型号应分别申报。 </w:t>
      </w:r>
    </w:p>
    <w:p>
      <w:pPr>
        <w:numPr>
          <w:ilvl w:val="0"/>
          <w:numId w:val="5"/>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企业申报价按最小使用单位（计价单位）报价；企业申报价不能高于最低实际采购价。</w:t>
      </w:r>
    </w:p>
    <w:p>
      <w:pPr>
        <w:numPr>
          <w:ilvl w:val="0"/>
          <w:numId w:val="5"/>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企业可根据自己产品自行选择采购品种进行申报。</w:t>
      </w:r>
    </w:p>
    <w:p>
      <w:pPr>
        <w:numPr>
          <w:ilvl w:val="0"/>
          <w:numId w:val="5"/>
        </w:numPr>
        <w:rPr>
          <w:rFonts w:hint="default"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流水号和企业名称自动生成，无需填写。</w:t>
      </w:r>
    </w:p>
    <w:p>
      <w:pPr>
        <w:numPr>
          <w:ilvl w:val="0"/>
          <w:numId w:val="5"/>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 xml:space="preserve">省级采购平台全国最低实际采购价来源，包含云南省（半年内云南省的交易记录）。                                                 </w:t>
      </w:r>
    </w:p>
    <w:p>
      <w:pPr>
        <w:numPr>
          <w:ilvl w:val="0"/>
          <w:numId w:val="5"/>
        </w:numPr>
        <w:rPr>
          <w:rFonts w:hint="eastAsia" w:ascii="微软雅黑" w:hAnsi="微软雅黑" w:eastAsia="微软雅黑" w:cs="微软雅黑"/>
          <w:szCs w:val="21"/>
          <w:shd w:val="clear" w:color="auto" w:fill="FFFFFF"/>
          <w:lang w:val="en-US" w:eastAsia="zh-CN"/>
        </w:rPr>
      </w:pPr>
      <w:r>
        <w:rPr>
          <w:rFonts w:hint="eastAsia" w:ascii="微软雅黑" w:hAnsi="微软雅黑" w:eastAsia="微软雅黑" w:cs="微软雅黑"/>
          <w:szCs w:val="21"/>
          <w:shd w:val="clear" w:color="auto" w:fill="FFFFFF"/>
          <w:lang w:val="en-US" w:eastAsia="zh-CN"/>
        </w:rPr>
        <w:t>附件上传：附件格式要求：（1）文件后缀名为.pdf的文件；（2）同一处最多上传 一个文件；（3）单个文件大小不得大于10M；（4）如需上传多个文件，可以做在同一个PDF上进行上传。</w:t>
      </w:r>
    </w:p>
    <w:p/>
    <w:p>
      <w:pPr>
        <w:pStyle w:val="5"/>
      </w:pPr>
      <w:bookmarkStart w:id="115" w:name="_Toc22339"/>
      <w:r>
        <w:rPr>
          <w:rFonts w:hint="eastAsia" w:ascii="微软雅黑" w:hAnsi="微软雅黑" w:eastAsia="微软雅黑" w:cs="微软雅黑"/>
          <w:color w:val="000000" w:themeColor="text1"/>
          <w:lang w:eastAsia="zh-Hans"/>
          <w14:textFill>
            <w14:solidFill>
              <w14:schemeClr w14:val="tx1"/>
            </w14:solidFill>
          </w14:textFill>
        </w:rPr>
        <w:t>5.</w:t>
      </w:r>
      <w:r>
        <w:rPr>
          <w:rFonts w:hint="eastAsia" w:ascii="微软雅黑" w:hAnsi="微软雅黑" w:eastAsia="微软雅黑" w:cs="微软雅黑"/>
          <w:color w:val="000000" w:themeColor="text1"/>
          <w14:textFill>
            <w14:solidFill>
              <w14:schemeClr w14:val="tx1"/>
            </w14:solidFill>
          </w14:textFill>
        </w:rPr>
        <w:t>5</w:t>
      </w:r>
      <w:r>
        <w:rPr>
          <w:rFonts w:hint="eastAsia" w:ascii="微软雅黑" w:hAnsi="微软雅黑" w:eastAsia="微软雅黑" w:cs="微软雅黑"/>
          <w:color w:val="000000" w:themeColor="text1"/>
          <w:lang w:eastAsia="zh-Hans"/>
          <w14:textFill>
            <w14:solidFill>
              <w14:schemeClr w14:val="tx1"/>
            </w14:solidFill>
          </w14:textFill>
        </w:rPr>
        <w:t>.</w:t>
      </w:r>
      <w:r>
        <w:rPr>
          <w:rFonts w:hint="eastAsia" w:ascii="微软雅黑" w:hAnsi="微软雅黑" w:eastAsia="微软雅黑" w:cs="微软雅黑"/>
          <w:color w:val="000000" w:themeColor="text1"/>
          <w14:textFill>
            <w14:solidFill>
              <w14:schemeClr w14:val="tx1"/>
            </w14:solidFill>
          </w14:textFill>
        </w:rPr>
        <w:t>2 产品信息维护</w:t>
      </w:r>
      <w:bookmarkEnd w:id="115"/>
    </w:p>
    <w:p>
      <w:pPr>
        <w:rPr>
          <w:rFonts w:ascii="微软雅黑" w:hAnsi="微软雅黑" w:eastAsia="微软雅黑" w:cs="微软雅黑"/>
          <w:szCs w:val="21"/>
          <w:shd w:val="clear" w:color="auto" w:fill="FFFFFF"/>
        </w:rPr>
      </w:pPr>
      <w:r>
        <w:drawing>
          <wp:inline distT="0" distB="0" distL="114300" distR="114300">
            <wp:extent cx="6470015" cy="2319020"/>
            <wp:effectExtent l="0" t="0" r="6985" b="5080"/>
            <wp:docPr id="38"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20"/>
                    <pic:cNvPicPr>
                      <a:picLocks noChangeAspect="1"/>
                    </pic:cNvPicPr>
                  </pic:nvPicPr>
                  <pic:blipFill>
                    <a:blip r:embed="rId33"/>
                    <a:srcRect b="7871"/>
                    <a:stretch>
                      <a:fillRect/>
                    </a:stretch>
                  </pic:blipFill>
                  <pic:spPr>
                    <a:xfrm>
                      <a:off x="0" y="0"/>
                      <a:ext cx="6470015" cy="2319020"/>
                    </a:xfrm>
                    <a:prstGeom prst="rect">
                      <a:avLst/>
                    </a:prstGeom>
                    <a:noFill/>
                    <a:ln>
                      <a:noFill/>
                    </a:ln>
                  </pic:spPr>
                </pic:pic>
              </a:graphicData>
            </a:graphic>
          </wp:inline>
        </w:drawing>
      </w:r>
    </w:p>
    <w:p>
      <w:pPr>
        <w:pStyle w:val="16"/>
        <w:widowControl/>
        <w:shd w:val="clear" w:color="auto" w:fill="FFFFFF"/>
        <w:spacing w:beforeAutospacing="0" w:after="150" w:afterAutospacing="0"/>
        <w:rPr>
          <w:rFonts w:ascii="微软雅黑" w:hAnsi="微软雅黑" w:eastAsia="微软雅黑" w:cs="微软雅黑"/>
          <w:sz w:val="21"/>
          <w:szCs w:val="21"/>
        </w:rPr>
      </w:pPr>
      <w:r>
        <w:rPr>
          <w:rFonts w:hint="eastAsia" w:ascii="微软雅黑" w:hAnsi="微软雅黑" w:eastAsia="微软雅黑" w:cs="微软雅黑"/>
          <w:sz w:val="21"/>
          <w:szCs w:val="21"/>
        </w:rPr>
        <w:t>未提交产品申报列表：</w:t>
      </w:r>
    </w:p>
    <w:p>
      <w:pPr>
        <w:pStyle w:val="16"/>
        <w:widowControl/>
        <w:shd w:val="clear" w:color="auto" w:fill="FFFFFF"/>
        <w:spacing w:beforeAutospacing="0" w:after="150" w:afterAutospacing="0"/>
        <w:rPr>
          <w:rFonts w:ascii="宋体" w:hAnsi="宋体" w:cs="宋体"/>
          <w:shd w:val="clear" w:color="auto" w:fill="FFFFFF"/>
        </w:rPr>
      </w:pPr>
      <w:r>
        <w:drawing>
          <wp:inline distT="0" distB="0" distL="114300" distR="114300">
            <wp:extent cx="6468745" cy="2592070"/>
            <wp:effectExtent l="0" t="0" r="8255" b="17780"/>
            <wp:docPr id="39"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1"/>
                    <pic:cNvPicPr>
                      <a:picLocks noChangeAspect="1"/>
                    </pic:cNvPicPr>
                  </pic:nvPicPr>
                  <pic:blipFill>
                    <a:blip r:embed="rId34"/>
                    <a:srcRect b="7647"/>
                    <a:stretch>
                      <a:fillRect/>
                    </a:stretch>
                  </pic:blipFill>
                  <pic:spPr>
                    <a:xfrm>
                      <a:off x="0" y="0"/>
                      <a:ext cx="6468745" cy="2592070"/>
                    </a:xfrm>
                    <a:prstGeom prst="rect">
                      <a:avLst/>
                    </a:prstGeom>
                    <a:noFill/>
                    <a:ln>
                      <a:noFill/>
                    </a:ln>
                  </pic:spPr>
                </pic:pic>
              </a:graphicData>
            </a:graphic>
          </wp:inline>
        </w:drawing>
      </w:r>
    </w:p>
    <w:p>
      <w:pPr>
        <w:pStyle w:val="16"/>
        <w:widowControl/>
        <w:shd w:val="clear" w:color="auto" w:fill="FFFFFF"/>
        <w:spacing w:beforeAutospacing="0" w:after="150" w:afterAutospacing="0"/>
        <w:rPr>
          <w:rFonts w:ascii="微软雅黑" w:hAnsi="微软雅黑" w:eastAsia="微软雅黑" w:cs="微软雅黑"/>
          <w:sz w:val="21"/>
          <w:szCs w:val="21"/>
        </w:rPr>
      </w:pPr>
      <w:r>
        <w:rPr>
          <w:rFonts w:hint="eastAsia" w:ascii="微软雅黑" w:hAnsi="微软雅黑" w:eastAsia="微软雅黑" w:cs="微软雅黑"/>
          <w:sz w:val="21"/>
          <w:szCs w:val="21"/>
        </w:rPr>
        <w:t>已提交产品申报列表：</w:t>
      </w:r>
    </w:p>
    <w:p>
      <w:pPr>
        <w:pStyle w:val="16"/>
        <w:widowControl/>
        <w:shd w:val="clear" w:color="auto" w:fill="FFFFFF"/>
        <w:spacing w:beforeAutospacing="0" w:after="150" w:afterAutospacing="0"/>
        <w:rPr>
          <w:rFonts w:ascii="微软雅黑" w:hAnsi="微软雅黑" w:eastAsia="微软雅黑" w:cs="微软雅黑"/>
          <w:sz w:val="21"/>
          <w:szCs w:val="21"/>
        </w:rPr>
      </w:pPr>
      <w:r>
        <w:drawing>
          <wp:inline distT="0" distB="0" distL="114300" distR="114300">
            <wp:extent cx="6478270" cy="2296795"/>
            <wp:effectExtent l="0" t="0" r="17780" b="8255"/>
            <wp:docPr id="40"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2"/>
                    <pic:cNvPicPr>
                      <a:picLocks noChangeAspect="1"/>
                    </pic:cNvPicPr>
                  </pic:nvPicPr>
                  <pic:blipFill>
                    <a:blip r:embed="rId35"/>
                    <a:stretch>
                      <a:fillRect/>
                    </a:stretch>
                  </pic:blipFill>
                  <pic:spPr>
                    <a:xfrm>
                      <a:off x="0" y="0"/>
                      <a:ext cx="6478270" cy="2296795"/>
                    </a:xfrm>
                    <a:prstGeom prst="rect">
                      <a:avLst/>
                    </a:prstGeom>
                    <a:noFill/>
                    <a:ln>
                      <a:noFill/>
                    </a:ln>
                  </pic:spPr>
                </pic:pic>
              </a:graphicData>
            </a:graphic>
          </wp:inline>
        </w:drawing>
      </w:r>
    </w:p>
    <w:p>
      <w:pPr>
        <w:pStyle w:val="16"/>
        <w:widowControl/>
        <w:shd w:val="clear" w:color="auto" w:fill="FFFFFF"/>
        <w:spacing w:beforeAutospacing="0" w:after="150" w:afterAutospacing="0"/>
        <w:rPr>
          <w:rFonts w:ascii="微软雅黑" w:hAnsi="微软雅黑" w:eastAsia="微软雅黑" w:cs="微软雅黑"/>
          <w:sz w:val="21"/>
          <w:szCs w:val="21"/>
        </w:rPr>
      </w:pPr>
      <w:r>
        <w:rPr>
          <w:rFonts w:hint="eastAsia" w:ascii="微软雅黑" w:hAnsi="微软雅黑" w:eastAsia="微软雅黑" w:cs="微软雅黑"/>
          <w:sz w:val="21"/>
          <w:szCs w:val="21"/>
        </w:rPr>
        <w:t>已删除产品申报列表：</w:t>
      </w:r>
    </w:p>
    <w:p>
      <w:pPr>
        <w:rPr>
          <w:lang w:eastAsia="zh-Hans"/>
        </w:rPr>
      </w:pPr>
      <w:r>
        <w:drawing>
          <wp:inline distT="0" distB="0" distL="114300" distR="114300">
            <wp:extent cx="6475095" cy="3021330"/>
            <wp:effectExtent l="0" t="0" r="1905" b="7620"/>
            <wp:docPr id="41"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3"/>
                    <pic:cNvPicPr>
                      <a:picLocks noChangeAspect="1"/>
                    </pic:cNvPicPr>
                  </pic:nvPicPr>
                  <pic:blipFill>
                    <a:blip r:embed="rId36"/>
                    <a:stretch>
                      <a:fillRect/>
                    </a:stretch>
                  </pic:blipFill>
                  <pic:spPr>
                    <a:xfrm>
                      <a:off x="0" y="0"/>
                      <a:ext cx="6475095" cy="3021330"/>
                    </a:xfrm>
                    <a:prstGeom prst="rect">
                      <a:avLst/>
                    </a:prstGeom>
                    <a:noFill/>
                    <a:ln>
                      <a:noFill/>
                    </a:ln>
                  </pic:spPr>
                </pic:pic>
              </a:graphicData>
            </a:graphic>
          </wp:inline>
        </w:drawing>
      </w:r>
    </w:p>
    <w:sectPr>
      <w:pgSz w:w="11906" w:h="16838"/>
      <w:pgMar w:top="567" w:right="850" w:bottom="567" w:left="85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DejaVu Sans">
    <w:altName w:val="Ebrima"/>
    <w:panose1 w:val="00000000000000000000"/>
    <w:charset w:val="00"/>
    <w:family w:val="roman"/>
    <w:pitch w:val="default"/>
    <w:sig w:usb0="00000000" w:usb1="00000000" w:usb2="00000008" w:usb3="00000000" w:csb0="000001FF" w:csb1="00000000"/>
  </w:font>
  <w:font w:name="Ebrima">
    <w:panose1 w:val="02000000000000000000"/>
    <w:charset w:val="00"/>
    <w:family w:val="auto"/>
    <w:pitch w:val="default"/>
    <w:sig w:usb0="A000505F" w:usb1="02000041" w:usb2="00000800" w:usb3="00000404" w:csb0="00000093" w:csb1="00000000"/>
  </w:font>
  <w:font w:name="方正黑体_GBK">
    <w:altName w:val="微软雅黑"/>
    <w:panose1 w:val="00000000000000000000"/>
    <w:charset w:val="00"/>
    <w:family w:val="auto"/>
    <w:pitch w:val="default"/>
    <w:sig w:usb0="00000000" w:usb1="00000000" w:usb2="00000000" w:usb3="00000000" w:csb0="00040000"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692855"/>
    <w:multiLevelType w:val="multilevel"/>
    <w:tmpl w:val="D7692855"/>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1">
    <w:nsid w:val="FC219639"/>
    <w:multiLevelType w:val="multilevel"/>
    <w:tmpl w:val="FC219639"/>
    <w:lvl w:ilvl="0" w:tentative="0">
      <w:start w:val="1"/>
      <w:numFmt w:val="decimal"/>
      <w:suff w:val="nothing"/>
      <w:lvlText w:val="%1、"/>
      <w:lvlJc w:val="left"/>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2">
    <w:nsid w:val="1C09EDFE"/>
    <w:multiLevelType w:val="singleLevel"/>
    <w:tmpl w:val="1C09EDFE"/>
    <w:lvl w:ilvl="0" w:tentative="0">
      <w:start w:val="1"/>
      <w:numFmt w:val="decimal"/>
      <w:lvlText w:val="%1."/>
      <w:lvlJc w:val="left"/>
      <w:pPr>
        <w:tabs>
          <w:tab w:val="left" w:pos="312"/>
        </w:tabs>
      </w:pPr>
    </w:lvl>
  </w:abstractNum>
  <w:abstractNum w:abstractNumId="3">
    <w:nsid w:val="5D9A0062"/>
    <w:multiLevelType w:val="multilevel"/>
    <w:tmpl w:val="5D9A0062"/>
    <w:lvl w:ilvl="0" w:tentative="0">
      <w:start w:val="1"/>
      <w:numFmt w:val="decimal"/>
      <w:lvlText w:val="%1."/>
      <w:lvlJc w:val="left"/>
      <w:pPr>
        <w:tabs>
          <w:tab w:val="left" w:pos="312"/>
        </w:tabs>
      </w:pPr>
    </w:lvl>
    <w:lvl w:ilvl="1" w:tentative="0">
      <w:start w:val="1"/>
      <w:numFmt w:val="decimal"/>
      <w:lvlText w:val="(%2)"/>
      <w:lvlJc w:val="left"/>
      <w:pPr>
        <w:tabs>
          <w:tab w:val="left" w:pos="840"/>
        </w:tabs>
        <w:ind w:left="840" w:leftChars="0" w:hanging="420" w:firstLineChars="0"/>
      </w:pPr>
      <w:rPr>
        <w:rFonts w:hint="default"/>
      </w:rPr>
    </w:lvl>
    <w:lvl w:ilvl="2" w:tentative="0">
      <w:start w:val="1"/>
      <w:numFmt w:val="decimalEnclosedCircleChinese"/>
      <w:lvlText w:val="%3"/>
      <w:lvlJc w:val="left"/>
      <w:pPr>
        <w:tabs>
          <w:tab w:val="left" w:pos="1260"/>
        </w:tabs>
        <w:ind w:left="1260" w:leftChars="0" w:hanging="420" w:firstLineChars="0"/>
      </w:pPr>
      <w:rPr>
        <w:rFonts w:hint="default"/>
      </w:rPr>
    </w:lvl>
    <w:lvl w:ilvl="3" w:tentative="0">
      <w:start w:val="1"/>
      <w:numFmt w:val="decimal"/>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Letter"/>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Roman"/>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abstractNum w:abstractNumId="4">
    <w:nsid w:val="5F8E34A2"/>
    <w:multiLevelType w:val="singleLevel"/>
    <w:tmpl w:val="5F8E34A2"/>
    <w:lvl w:ilvl="0" w:tentative="0">
      <w:start w:val="1"/>
      <w:numFmt w:val="decimal"/>
      <w:suff w:val="nothing"/>
      <w:lvlText w:val="（%1）"/>
      <w:lvlJc w:val="left"/>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IxYzBiNTAwZGFkN2Y1MTJiZjYzYzJhZmJhNzQ0ODUifQ=="/>
  </w:docVars>
  <w:rsids>
    <w:rsidRoot w:val="00CE0CBE"/>
    <w:rsid w:val="00002EED"/>
    <w:rsid w:val="00003B0E"/>
    <w:rsid w:val="00003B79"/>
    <w:rsid w:val="00004DE6"/>
    <w:rsid w:val="00007214"/>
    <w:rsid w:val="00007C96"/>
    <w:rsid w:val="00012222"/>
    <w:rsid w:val="00017C81"/>
    <w:rsid w:val="00031E4C"/>
    <w:rsid w:val="0004673F"/>
    <w:rsid w:val="000500E4"/>
    <w:rsid w:val="00061528"/>
    <w:rsid w:val="000645CD"/>
    <w:rsid w:val="000667EB"/>
    <w:rsid w:val="00072B57"/>
    <w:rsid w:val="00090FD4"/>
    <w:rsid w:val="000918CE"/>
    <w:rsid w:val="00095E67"/>
    <w:rsid w:val="000A4F6C"/>
    <w:rsid w:val="000B5320"/>
    <w:rsid w:val="000C2437"/>
    <w:rsid w:val="000C2502"/>
    <w:rsid w:val="000C4764"/>
    <w:rsid w:val="000C5156"/>
    <w:rsid w:val="000C55E5"/>
    <w:rsid w:val="000C590F"/>
    <w:rsid w:val="000C5B57"/>
    <w:rsid w:val="000D0A94"/>
    <w:rsid w:val="000D3D34"/>
    <w:rsid w:val="000D543F"/>
    <w:rsid w:val="000D7ED5"/>
    <w:rsid w:val="000E09BD"/>
    <w:rsid w:val="000E31AC"/>
    <w:rsid w:val="000F1C91"/>
    <w:rsid w:val="000F38ED"/>
    <w:rsid w:val="000F4AD0"/>
    <w:rsid w:val="00102948"/>
    <w:rsid w:val="001029EB"/>
    <w:rsid w:val="0011026F"/>
    <w:rsid w:val="00112691"/>
    <w:rsid w:val="00112716"/>
    <w:rsid w:val="0011362F"/>
    <w:rsid w:val="001149DC"/>
    <w:rsid w:val="00116373"/>
    <w:rsid w:val="00116CE4"/>
    <w:rsid w:val="0011793F"/>
    <w:rsid w:val="00121997"/>
    <w:rsid w:val="0012547B"/>
    <w:rsid w:val="00144787"/>
    <w:rsid w:val="00144F39"/>
    <w:rsid w:val="00153D15"/>
    <w:rsid w:val="00161AD1"/>
    <w:rsid w:val="00163500"/>
    <w:rsid w:val="001646D4"/>
    <w:rsid w:val="00171BB1"/>
    <w:rsid w:val="0018037A"/>
    <w:rsid w:val="00180801"/>
    <w:rsid w:val="0019129A"/>
    <w:rsid w:val="00191A2E"/>
    <w:rsid w:val="001A0A74"/>
    <w:rsid w:val="001A667E"/>
    <w:rsid w:val="001B2D8A"/>
    <w:rsid w:val="001B4BEF"/>
    <w:rsid w:val="001B4EB3"/>
    <w:rsid w:val="001C0EAD"/>
    <w:rsid w:val="001D5F94"/>
    <w:rsid w:val="001D71D1"/>
    <w:rsid w:val="001E00CA"/>
    <w:rsid w:val="001E0398"/>
    <w:rsid w:val="001E0CE4"/>
    <w:rsid w:val="001F29E9"/>
    <w:rsid w:val="001F4FBA"/>
    <w:rsid w:val="001F7560"/>
    <w:rsid w:val="00207708"/>
    <w:rsid w:val="00213C72"/>
    <w:rsid w:val="002143C3"/>
    <w:rsid w:val="002213A9"/>
    <w:rsid w:val="002222A2"/>
    <w:rsid w:val="00223096"/>
    <w:rsid w:val="00223817"/>
    <w:rsid w:val="0022488D"/>
    <w:rsid w:val="0022594C"/>
    <w:rsid w:val="00241E3E"/>
    <w:rsid w:val="0024434A"/>
    <w:rsid w:val="00251E57"/>
    <w:rsid w:val="0025460F"/>
    <w:rsid w:val="00261677"/>
    <w:rsid w:val="00277927"/>
    <w:rsid w:val="0028252C"/>
    <w:rsid w:val="0028428A"/>
    <w:rsid w:val="00284DB4"/>
    <w:rsid w:val="00286C0E"/>
    <w:rsid w:val="00292042"/>
    <w:rsid w:val="00293042"/>
    <w:rsid w:val="002938A8"/>
    <w:rsid w:val="00296DE3"/>
    <w:rsid w:val="002A0D84"/>
    <w:rsid w:val="002A6E7C"/>
    <w:rsid w:val="002C19FF"/>
    <w:rsid w:val="002C22D6"/>
    <w:rsid w:val="002C23DC"/>
    <w:rsid w:val="002D207D"/>
    <w:rsid w:val="002F1418"/>
    <w:rsid w:val="00302789"/>
    <w:rsid w:val="00302C3D"/>
    <w:rsid w:val="00311CAE"/>
    <w:rsid w:val="003164B7"/>
    <w:rsid w:val="00317297"/>
    <w:rsid w:val="003210EE"/>
    <w:rsid w:val="00325033"/>
    <w:rsid w:val="00332012"/>
    <w:rsid w:val="00360CF9"/>
    <w:rsid w:val="00372414"/>
    <w:rsid w:val="0037548D"/>
    <w:rsid w:val="00375A99"/>
    <w:rsid w:val="00375F9E"/>
    <w:rsid w:val="0038077B"/>
    <w:rsid w:val="0038211F"/>
    <w:rsid w:val="00386017"/>
    <w:rsid w:val="0038609E"/>
    <w:rsid w:val="003877C5"/>
    <w:rsid w:val="00394D51"/>
    <w:rsid w:val="00394E1D"/>
    <w:rsid w:val="003A5481"/>
    <w:rsid w:val="003A5C88"/>
    <w:rsid w:val="003B0732"/>
    <w:rsid w:val="003B255C"/>
    <w:rsid w:val="003B48AB"/>
    <w:rsid w:val="003B72C6"/>
    <w:rsid w:val="003C17FF"/>
    <w:rsid w:val="003D05C6"/>
    <w:rsid w:val="003D05E7"/>
    <w:rsid w:val="003D1893"/>
    <w:rsid w:val="003D598D"/>
    <w:rsid w:val="003D6D76"/>
    <w:rsid w:val="003E01E3"/>
    <w:rsid w:val="003E057B"/>
    <w:rsid w:val="003E3D63"/>
    <w:rsid w:val="003F04A8"/>
    <w:rsid w:val="003F6A8E"/>
    <w:rsid w:val="003F7D92"/>
    <w:rsid w:val="00401B24"/>
    <w:rsid w:val="0040208C"/>
    <w:rsid w:val="004054D2"/>
    <w:rsid w:val="00411FA3"/>
    <w:rsid w:val="004145E7"/>
    <w:rsid w:val="00425246"/>
    <w:rsid w:val="00426FFE"/>
    <w:rsid w:val="00431EE1"/>
    <w:rsid w:val="00432C1E"/>
    <w:rsid w:val="004347C9"/>
    <w:rsid w:val="00446CFB"/>
    <w:rsid w:val="00450430"/>
    <w:rsid w:val="004545DB"/>
    <w:rsid w:val="00460893"/>
    <w:rsid w:val="00485FF8"/>
    <w:rsid w:val="00495A95"/>
    <w:rsid w:val="00497273"/>
    <w:rsid w:val="00497404"/>
    <w:rsid w:val="004A6C64"/>
    <w:rsid w:val="004B371D"/>
    <w:rsid w:val="004B6B95"/>
    <w:rsid w:val="004D0711"/>
    <w:rsid w:val="004E1FB9"/>
    <w:rsid w:val="004E28BA"/>
    <w:rsid w:val="004E67EE"/>
    <w:rsid w:val="004E70C8"/>
    <w:rsid w:val="004F2CD5"/>
    <w:rsid w:val="004F49D5"/>
    <w:rsid w:val="004F5CD9"/>
    <w:rsid w:val="004F65E1"/>
    <w:rsid w:val="004F7C6D"/>
    <w:rsid w:val="00503A7C"/>
    <w:rsid w:val="00505D75"/>
    <w:rsid w:val="0051244E"/>
    <w:rsid w:val="005138FC"/>
    <w:rsid w:val="00516A08"/>
    <w:rsid w:val="005206E3"/>
    <w:rsid w:val="005216C7"/>
    <w:rsid w:val="005317C5"/>
    <w:rsid w:val="005339CB"/>
    <w:rsid w:val="0054701E"/>
    <w:rsid w:val="005512DA"/>
    <w:rsid w:val="00560BB9"/>
    <w:rsid w:val="00561214"/>
    <w:rsid w:val="00561BE3"/>
    <w:rsid w:val="00561C6C"/>
    <w:rsid w:val="00562278"/>
    <w:rsid w:val="00567BF1"/>
    <w:rsid w:val="00570136"/>
    <w:rsid w:val="00575CB1"/>
    <w:rsid w:val="00581697"/>
    <w:rsid w:val="00591056"/>
    <w:rsid w:val="0059721B"/>
    <w:rsid w:val="005A5E5C"/>
    <w:rsid w:val="005C04DE"/>
    <w:rsid w:val="005C12B0"/>
    <w:rsid w:val="005C19DB"/>
    <w:rsid w:val="005C5666"/>
    <w:rsid w:val="005D29C7"/>
    <w:rsid w:val="005D366C"/>
    <w:rsid w:val="005D4E26"/>
    <w:rsid w:val="005E739D"/>
    <w:rsid w:val="005F64FE"/>
    <w:rsid w:val="00605973"/>
    <w:rsid w:val="00605977"/>
    <w:rsid w:val="0061308F"/>
    <w:rsid w:val="00616E26"/>
    <w:rsid w:val="00621B5C"/>
    <w:rsid w:val="006271F1"/>
    <w:rsid w:val="00631BFA"/>
    <w:rsid w:val="00634EF7"/>
    <w:rsid w:val="00640BA1"/>
    <w:rsid w:val="006453D5"/>
    <w:rsid w:val="006460E8"/>
    <w:rsid w:val="00650503"/>
    <w:rsid w:val="00654A62"/>
    <w:rsid w:val="00665385"/>
    <w:rsid w:val="00666CDA"/>
    <w:rsid w:val="00676084"/>
    <w:rsid w:val="006771A7"/>
    <w:rsid w:val="00685CD8"/>
    <w:rsid w:val="00687CF5"/>
    <w:rsid w:val="00691908"/>
    <w:rsid w:val="00691EFE"/>
    <w:rsid w:val="00692982"/>
    <w:rsid w:val="0069777C"/>
    <w:rsid w:val="00697DBC"/>
    <w:rsid w:val="00697E25"/>
    <w:rsid w:val="006A13FA"/>
    <w:rsid w:val="006A2730"/>
    <w:rsid w:val="006B49C8"/>
    <w:rsid w:val="006B535B"/>
    <w:rsid w:val="006B559B"/>
    <w:rsid w:val="006B69A2"/>
    <w:rsid w:val="006C021C"/>
    <w:rsid w:val="006C0ADD"/>
    <w:rsid w:val="006C2478"/>
    <w:rsid w:val="006E1244"/>
    <w:rsid w:val="006F0244"/>
    <w:rsid w:val="006F1E86"/>
    <w:rsid w:val="006F72D1"/>
    <w:rsid w:val="00702113"/>
    <w:rsid w:val="00704502"/>
    <w:rsid w:val="00704D2A"/>
    <w:rsid w:val="00715C13"/>
    <w:rsid w:val="00716D24"/>
    <w:rsid w:val="007216B4"/>
    <w:rsid w:val="007219D7"/>
    <w:rsid w:val="00740D08"/>
    <w:rsid w:val="007521F4"/>
    <w:rsid w:val="00752CA4"/>
    <w:rsid w:val="00756555"/>
    <w:rsid w:val="00757EDD"/>
    <w:rsid w:val="00761994"/>
    <w:rsid w:val="0076503D"/>
    <w:rsid w:val="007651F1"/>
    <w:rsid w:val="00765576"/>
    <w:rsid w:val="007717A6"/>
    <w:rsid w:val="00773A4C"/>
    <w:rsid w:val="007742CF"/>
    <w:rsid w:val="007760AC"/>
    <w:rsid w:val="00776EFB"/>
    <w:rsid w:val="00777F09"/>
    <w:rsid w:val="00780CCA"/>
    <w:rsid w:val="00782261"/>
    <w:rsid w:val="00783172"/>
    <w:rsid w:val="007832ED"/>
    <w:rsid w:val="00786062"/>
    <w:rsid w:val="00796A29"/>
    <w:rsid w:val="007B2A25"/>
    <w:rsid w:val="007B406A"/>
    <w:rsid w:val="007B65B9"/>
    <w:rsid w:val="007C30FE"/>
    <w:rsid w:val="007C52E8"/>
    <w:rsid w:val="007C7E78"/>
    <w:rsid w:val="007D06EE"/>
    <w:rsid w:val="007D0CDA"/>
    <w:rsid w:val="007D2DF2"/>
    <w:rsid w:val="007E05F5"/>
    <w:rsid w:val="007E39C7"/>
    <w:rsid w:val="007E48DD"/>
    <w:rsid w:val="007E5759"/>
    <w:rsid w:val="007E6997"/>
    <w:rsid w:val="007F6199"/>
    <w:rsid w:val="00801E00"/>
    <w:rsid w:val="00802F2F"/>
    <w:rsid w:val="008032CF"/>
    <w:rsid w:val="00812AF4"/>
    <w:rsid w:val="008149BF"/>
    <w:rsid w:val="00814F7F"/>
    <w:rsid w:val="008161F9"/>
    <w:rsid w:val="008173BB"/>
    <w:rsid w:val="00821198"/>
    <w:rsid w:val="008319A3"/>
    <w:rsid w:val="00835A10"/>
    <w:rsid w:val="00842878"/>
    <w:rsid w:val="008441F6"/>
    <w:rsid w:val="00854DFF"/>
    <w:rsid w:val="00861A42"/>
    <w:rsid w:val="00866562"/>
    <w:rsid w:val="00870685"/>
    <w:rsid w:val="00871398"/>
    <w:rsid w:val="008741EC"/>
    <w:rsid w:val="0088036E"/>
    <w:rsid w:val="00885AA8"/>
    <w:rsid w:val="00890C47"/>
    <w:rsid w:val="0089392F"/>
    <w:rsid w:val="0089484A"/>
    <w:rsid w:val="008958E0"/>
    <w:rsid w:val="008973CB"/>
    <w:rsid w:val="008A1ABB"/>
    <w:rsid w:val="008A3DE6"/>
    <w:rsid w:val="008A71CA"/>
    <w:rsid w:val="008A7CE3"/>
    <w:rsid w:val="008B477C"/>
    <w:rsid w:val="008C4093"/>
    <w:rsid w:val="008C6ABB"/>
    <w:rsid w:val="008C7DDE"/>
    <w:rsid w:val="008D0852"/>
    <w:rsid w:val="008D2FA4"/>
    <w:rsid w:val="008D75FC"/>
    <w:rsid w:val="008E098B"/>
    <w:rsid w:val="008E1304"/>
    <w:rsid w:val="008E1FD4"/>
    <w:rsid w:val="008E6C97"/>
    <w:rsid w:val="008F3989"/>
    <w:rsid w:val="008F5312"/>
    <w:rsid w:val="00903FE7"/>
    <w:rsid w:val="0090579C"/>
    <w:rsid w:val="00921C21"/>
    <w:rsid w:val="00927569"/>
    <w:rsid w:val="00942608"/>
    <w:rsid w:val="009461A6"/>
    <w:rsid w:val="0094647E"/>
    <w:rsid w:val="00955017"/>
    <w:rsid w:val="00960FA4"/>
    <w:rsid w:val="00964CFF"/>
    <w:rsid w:val="00965293"/>
    <w:rsid w:val="00971025"/>
    <w:rsid w:val="00974753"/>
    <w:rsid w:val="00991E5B"/>
    <w:rsid w:val="009A56C7"/>
    <w:rsid w:val="009A5793"/>
    <w:rsid w:val="009B2373"/>
    <w:rsid w:val="009B3241"/>
    <w:rsid w:val="009D6C56"/>
    <w:rsid w:val="009E07F0"/>
    <w:rsid w:val="009E09C8"/>
    <w:rsid w:val="009E33F5"/>
    <w:rsid w:val="009E63F0"/>
    <w:rsid w:val="009F3BB9"/>
    <w:rsid w:val="009F4429"/>
    <w:rsid w:val="009F7F7C"/>
    <w:rsid w:val="00A00CAE"/>
    <w:rsid w:val="00A03AF3"/>
    <w:rsid w:val="00A04086"/>
    <w:rsid w:val="00A07629"/>
    <w:rsid w:val="00A0799D"/>
    <w:rsid w:val="00A13DCB"/>
    <w:rsid w:val="00A17F31"/>
    <w:rsid w:val="00A20333"/>
    <w:rsid w:val="00A226A2"/>
    <w:rsid w:val="00A2418A"/>
    <w:rsid w:val="00A25D07"/>
    <w:rsid w:val="00A268B9"/>
    <w:rsid w:val="00A3010B"/>
    <w:rsid w:val="00A63D16"/>
    <w:rsid w:val="00A771A7"/>
    <w:rsid w:val="00A80AEB"/>
    <w:rsid w:val="00A811CE"/>
    <w:rsid w:val="00A8122C"/>
    <w:rsid w:val="00A822F7"/>
    <w:rsid w:val="00A83B73"/>
    <w:rsid w:val="00A85F10"/>
    <w:rsid w:val="00A86F67"/>
    <w:rsid w:val="00A91ED9"/>
    <w:rsid w:val="00A93F04"/>
    <w:rsid w:val="00A951A7"/>
    <w:rsid w:val="00AA08A5"/>
    <w:rsid w:val="00AA0A7F"/>
    <w:rsid w:val="00AA36CA"/>
    <w:rsid w:val="00AA4710"/>
    <w:rsid w:val="00AA51C3"/>
    <w:rsid w:val="00AA7D89"/>
    <w:rsid w:val="00AB118A"/>
    <w:rsid w:val="00AB4FCF"/>
    <w:rsid w:val="00AC3588"/>
    <w:rsid w:val="00AC55A8"/>
    <w:rsid w:val="00AC59D6"/>
    <w:rsid w:val="00AC6C07"/>
    <w:rsid w:val="00AD1EDC"/>
    <w:rsid w:val="00AD22E1"/>
    <w:rsid w:val="00AD6606"/>
    <w:rsid w:val="00AD6F8E"/>
    <w:rsid w:val="00AD7BB0"/>
    <w:rsid w:val="00AE1AC4"/>
    <w:rsid w:val="00AE64D2"/>
    <w:rsid w:val="00AF4DF4"/>
    <w:rsid w:val="00AF57F2"/>
    <w:rsid w:val="00AF5CB0"/>
    <w:rsid w:val="00AF6ED4"/>
    <w:rsid w:val="00AF73E8"/>
    <w:rsid w:val="00B0044A"/>
    <w:rsid w:val="00B02482"/>
    <w:rsid w:val="00B0314C"/>
    <w:rsid w:val="00B06FD9"/>
    <w:rsid w:val="00B072F0"/>
    <w:rsid w:val="00B10275"/>
    <w:rsid w:val="00B17A1A"/>
    <w:rsid w:val="00B17B6F"/>
    <w:rsid w:val="00B33DD0"/>
    <w:rsid w:val="00B3754B"/>
    <w:rsid w:val="00B40E5E"/>
    <w:rsid w:val="00B51A8D"/>
    <w:rsid w:val="00B64130"/>
    <w:rsid w:val="00B64DDB"/>
    <w:rsid w:val="00B67F23"/>
    <w:rsid w:val="00B7302E"/>
    <w:rsid w:val="00B7690D"/>
    <w:rsid w:val="00B77A33"/>
    <w:rsid w:val="00B808F0"/>
    <w:rsid w:val="00B85434"/>
    <w:rsid w:val="00B85601"/>
    <w:rsid w:val="00B87C01"/>
    <w:rsid w:val="00BA03DE"/>
    <w:rsid w:val="00BA0BAF"/>
    <w:rsid w:val="00BA1D0D"/>
    <w:rsid w:val="00BA3FE4"/>
    <w:rsid w:val="00BA675A"/>
    <w:rsid w:val="00BB02DB"/>
    <w:rsid w:val="00BB127A"/>
    <w:rsid w:val="00BB227C"/>
    <w:rsid w:val="00BB40AE"/>
    <w:rsid w:val="00BB692B"/>
    <w:rsid w:val="00BC2293"/>
    <w:rsid w:val="00BC638B"/>
    <w:rsid w:val="00BD1004"/>
    <w:rsid w:val="00BD4868"/>
    <w:rsid w:val="00BD7E09"/>
    <w:rsid w:val="00BE3C29"/>
    <w:rsid w:val="00BE40CE"/>
    <w:rsid w:val="00BF5B2E"/>
    <w:rsid w:val="00C0101A"/>
    <w:rsid w:val="00C02A83"/>
    <w:rsid w:val="00C04F1A"/>
    <w:rsid w:val="00C137B9"/>
    <w:rsid w:val="00C1517E"/>
    <w:rsid w:val="00C217F0"/>
    <w:rsid w:val="00C21A35"/>
    <w:rsid w:val="00C3143F"/>
    <w:rsid w:val="00C32494"/>
    <w:rsid w:val="00C327A9"/>
    <w:rsid w:val="00C426E7"/>
    <w:rsid w:val="00C43E62"/>
    <w:rsid w:val="00C4579E"/>
    <w:rsid w:val="00C45BB1"/>
    <w:rsid w:val="00C461F0"/>
    <w:rsid w:val="00C475B7"/>
    <w:rsid w:val="00C53674"/>
    <w:rsid w:val="00C56ABB"/>
    <w:rsid w:val="00C6337E"/>
    <w:rsid w:val="00C70EDA"/>
    <w:rsid w:val="00C72E73"/>
    <w:rsid w:val="00C77BAE"/>
    <w:rsid w:val="00C815EC"/>
    <w:rsid w:val="00C81EA6"/>
    <w:rsid w:val="00C81EB0"/>
    <w:rsid w:val="00C82198"/>
    <w:rsid w:val="00C85A08"/>
    <w:rsid w:val="00CA4C67"/>
    <w:rsid w:val="00CB0D4A"/>
    <w:rsid w:val="00CB29D7"/>
    <w:rsid w:val="00CB52FB"/>
    <w:rsid w:val="00CB6BD3"/>
    <w:rsid w:val="00CC61F4"/>
    <w:rsid w:val="00CC6283"/>
    <w:rsid w:val="00CD22D9"/>
    <w:rsid w:val="00CE0CBE"/>
    <w:rsid w:val="00CE1ACC"/>
    <w:rsid w:val="00CE5C2F"/>
    <w:rsid w:val="00CF3AFF"/>
    <w:rsid w:val="00D2168E"/>
    <w:rsid w:val="00D21FCF"/>
    <w:rsid w:val="00D26040"/>
    <w:rsid w:val="00D26C5B"/>
    <w:rsid w:val="00D522C8"/>
    <w:rsid w:val="00D540D8"/>
    <w:rsid w:val="00D57CFF"/>
    <w:rsid w:val="00D62085"/>
    <w:rsid w:val="00D64734"/>
    <w:rsid w:val="00D6663B"/>
    <w:rsid w:val="00D7045D"/>
    <w:rsid w:val="00D73E7B"/>
    <w:rsid w:val="00D80A8F"/>
    <w:rsid w:val="00D9208A"/>
    <w:rsid w:val="00D95445"/>
    <w:rsid w:val="00D96F98"/>
    <w:rsid w:val="00DA1174"/>
    <w:rsid w:val="00DA54F2"/>
    <w:rsid w:val="00DB500C"/>
    <w:rsid w:val="00DB5DD4"/>
    <w:rsid w:val="00DB74AD"/>
    <w:rsid w:val="00DC3AC0"/>
    <w:rsid w:val="00DF3CB8"/>
    <w:rsid w:val="00E01DC1"/>
    <w:rsid w:val="00E07D27"/>
    <w:rsid w:val="00E13429"/>
    <w:rsid w:val="00E22A6F"/>
    <w:rsid w:val="00E31C89"/>
    <w:rsid w:val="00E31E26"/>
    <w:rsid w:val="00E32843"/>
    <w:rsid w:val="00E360AF"/>
    <w:rsid w:val="00E361F1"/>
    <w:rsid w:val="00E36B65"/>
    <w:rsid w:val="00E37DA4"/>
    <w:rsid w:val="00E42BEB"/>
    <w:rsid w:val="00E45C63"/>
    <w:rsid w:val="00E4675C"/>
    <w:rsid w:val="00E5092B"/>
    <w:rsid w:val="00E5760D"/>
    <w:rsid w:val="00E60466"/>
    <w:rsid w:val="00E61AF8"/>
    <w:rsid w:val="00E77215"/>
    <w:rsid w:val="00E803FA"/>
    <w:rsid w:val="00E81A2B"/>
    <w:rsid w:val="00E8485D"/>
    <w:rsid w:val="00E84987"/>
    <w:rsid w:val="00E92000"/>
    <w:rsid w:val="00E9392A"/>
    <w:rsid w:val="00E950D8"/>
    <w:rsid w:val="00E97DA6"/>
    <w:rsid w:val="00EA0C09"/>
    <w:rsid w:val="00EA5043"/>
    <w:rsid w:val="00EA526D"/>
    <w:rsid w:val="00EA52F7"/>
    <w:rsid w:val="00EA667E"/>
    <w:rsid w:val="00EB1D78"/>
    <w:rsid w:val="00EB2636"/>
    <w:rsid w:val="00EC4130"/>
    <w:rsid w:val="00EC6748"/>
    <w:rsid w:val="00EC7120"/>
    <w:rsid w:val="00ED1129"/>
    <w:rsid w:val="00ED2283"/>
    <w:rsid w:val="00EF0537"/>
    <w:rsid w:val="00EF0C1A"/>
    <w:rsid w:val="00EF4788"/>
    <w:rsid w:val="00EF6C2C"/>
    <w:rsid w:val="00F03284"/>
    <w:rsid w:val="00F04576"/>
    <w:rsid w:val="00F07894"/>
    <w:rsid w:val="00F126DA"/>
    <w:rsid w:val="00F1306E"/>
    <w:rsid w:val="00F14158"/>
    <w:rsid w:val="00F16990"/>
    <w:rsid w:val="00F36E50"/>
    <w:rsid w:val="00F50057"/>
    <w:rsid w:val="00F542D9"/>
    <w:rsid w:val="00F670E5"/>
    <w:rsid w:val="00F71829"/>
    <w:rsid w:val="00F73F2C"/>
    <w:rsid w:val="00F77D80"/>
    <w:rsid w:val="00F809F8"/>
    <w:rsid w:val="00F829A8"/>
    <w:rsid w:val="00F84B89"/>
    <w:rsid w:val="00F93FA2"/>
    <w:rsid w:val="00F971D0"/>
    <w:rsid w:val="00FA4D4E"/>
    <w:rsid w:val="00FA5D9C"/>
    <w:rsid w:val="00FB0C59"/>
    <w:rsid w:val="00FB2795"/>
    <w:rsid w:val="00FB3C5C"/>
    <w:rsid w:val="00FB45BE"/>
    <w:rsid w:val="00FC7E00"/>
    <w:rsid w:val="00FD1CD2"/>
    <w:rsid w:val="00FD3ADE"/>
    <w:rsid w:val="00FD4448"/>
    <w:rsid w:val="00FD6D7B"/>
    <w:rsid w:val="00FE1379"/>
    <w:rsid w:val="00FE1ED8"/>
    <w:rsid w:val="00FE3574"/>
    <w:rsid w:val="00FE3654"/>
    <w:rsid w:val="02905D63"/>
    <w:rsid w:val="03B629A7"/>
    <w:rsid w:val="04C211C9"/>
    <w:rsid w:val="05014417"/>
    <w:rsid w:val="0563447D"/>
    <w:rsid w:val="06C1554D"/>
    <w:rsid w:val="06D17AD2"/>
    <w:rsid w:val="07467D6C"/>
    <w:rsid w:val="07FB5E45"/>
    <w:rsid w:val="082B16FC"/>
    <w:rsid w:val="0AE26040"/>
    <w:rsid w:val="0B4A4538"/>
    <w:rsid w:val="0B6CB9D0"/>
    <w:rsid w:val="0C31D61D"/>
    <w:rsid w:val="0CDF2565"/>
    <w:rsid w:val="0DC4760E"/>
    <w:rsid w:val="0E685611"/>
    <w:rsid w:val="0EBA207F"/>
    <w:rsid w:val="0F8C2665"/>
    <w:rsid w:val="0F975231"/>
    <w:rsid w:val="0F98AB21"/>
    <w:rsid w:val="0FA3BF19"/>
    <w:rsid w:val="0FFF563A"/>
    <w:rsid w:val="0FFF9643"/>
    <w:rsid w:val="104F4A9C"/>
    <w:rsid w:val="108955CB"/>
    <w:rsid w:val="11C056FD"/>
    <w:rsid w:val="12CE5504"/>
    <w:rsid w:val="12E76644"/>
    <w:rsid w:val="132461F6"/>
    <w:rsid w:val="13632DBB"/>
    <w:rsid w:val="13815D2A"/>
    <w:rsid w:val="13B9283A"/>
    <w:rsid w:val="13D7310B"/>
    <w:rsid w:val="14B0678E"/>
    <w:rsid w:val="14DE2FFF"/>
    <w:rsid w:val="14F33708"/>
    <w:rsid w:val="14F709FA"/>
    <w:rsid w:val="15783359"/>
    <w:rsid w:val="15F50AEF"/>
    <w:rsid w:val="17DD2095"/>
    <w:rsid w:val="17FF61E9"/>
    <w:rsid w:val="1832048F"/>
    <w:rsid w:val="1977EF1C"/>
    <w:rsid w:val="1B5F4309"/>
    <w:rsid w:val="1B850AE0"/>
    <w:rsid w:val="1B950C9D"/>
    <w:rsid w:val="1CC02AF3"/>
    <w:rsid w:val="1CD1385C"/>
    <w:rsid w:val="1CE54399"/>
    <w:rsid w:val="1DE51A95"/>
    <w:rsid w:val="1E4546F1"/>
    <w:rsid w:val="1E91399D"/>
    <w:rsid w:val="1EC25D3F"/>
    <w:rsid w:val="1F3FAC13"/>
    <w:rsid w:val="1F6F872B"/>
    <w:rsid w:val="1FD698DE"/>
    <w:rsid w:val="1FF1ED6F"/>
    <w:rsid w:val="20DE00A9"/>
    <w:rsid w:val="21A85206"/>
    <w:rsid w:val="22B72884"/>
    <w:rsid w:val="22C67A44"/>
    <w:rsid w:val="22E407AC"/>
    <w:rsid w:val="22F40DED"/>
    <w:rsid w:val="23661620"/>
    <w:rsid w:val="23BF1685"/>
    <w:rsid w:val="243565D7"/>
    <w:rsid w:val="25996B16"/>
    <w:rsid w:val="267BE8C6"/>
    <w:rsid w:val="27126DA8"/>
    <w:rsid w:val="273697FC"/>
    <w:rsid w:val="279E193D"/>
    <w:rsid w:val="27AE0BD7"/>
    <w:rsid w:val="27DAD983"/>
    <w:rsid w:val="28FF7BE5"/>
    <w:rsid w:val="293F3D14"/>
    <w:rsid w:val="296B3BC6"/>
    <w:rsid w:val="29E741B6"/>
    <w:rsid w:val="2A384142"/>
    <w:rsid w:val="2A5C5603"/>
    <w:rsid w:val="2B1F890E"/>
    <w:rsid w:val="2BB64315"/>
    <w:rsid w:val="2BEBF4B7"/>
    <w:rsid w:val="2BEE80F4"/>
    <w:rsid w:val="2BFD3B96"/>
    <w:rsid w:val="2DB7F7A7"/>
    <w:rsid w:val="2E8B43F8"/>
    <w:rsid w:val="2F25C44B"/>
    <w:rsid w:val="2F3C628D"/>
    <w:rsid w:val="2F471B2E"/>
    <w:rsid w:val="2F5536BA"/>
    <w:rsid w:val="2F97F122"/>
    <w:rsid w:val="2FAAE5C9"/>
    <w:rsid w:val="2FAFC1E7"/>
    <w:rsid w:val="2FBFED4C"/>
    <w:rsid w:val="2FFF8519"/>
    <w:rsid w:val="2FFFD1C2"/>
    <w:rsid w:val="306FBDB6"/>
    <w:rsid w:val="309C01A1"/>
    <w:rsid w:val="317B2F63"/>
    <w:rsid w:val="31B66184"/>
    <w:rsid w:val="31E561C6"/>
    <w:rsid w:val="31EB57FD"/>
    <w:rsid w:val="322370F1"/>
    <w:rsid w:val="327E7098"/>
    <w:rsid w:val="32DB1F66"/>
    <w:rsid w:val="3321170B"/>
    <w:rsid w:val="33296E4A"/>
    <w:rsid w:val="339F16F5"/>
    <w:rsid w:val="33F72D7C"/>
    <w:rsid w:val="33F78765"/>
    <w:rsid w:val="33FFA7EE"/>
    <w:rsid w:val="33FFAB5F"/>
    <w:rsid w:val="34ED00E4"/>
    <w:rsid w:val="34FF8978"/>
    <w:rsid w:val="35632AC6"/>
    <w:rsid w:val="35EC6319"/>
    <w:rsid w:val="367CD8D3"/>
    <w:rsid w:val="36F728CB"/>
    <w:rsid w:val="36FC3301"/>
    <w:rsid w:val="377D432C"/>
    <w:rsid w:val="37AB2E10"/>
    <w:rsid w:val="37D9DD71"/>
    <w:rsid w:val="37FA9E1B"/>
    <w:rsid w:val="37FB18C9"/>
    <w:rsid w:val="37FED78F"/>
    <w:rsid w:val="38F52252"/>
    <w:rsid w:val="39534116"/>
    <w:rsid w:val="39596C09"/>
    <w:rsid w:val="39BB7405"/>
    <w:rsid w:val="39FE0549"/>
    <w:rsid w:val="39FEBF02"/>
    <w:rsid w:val="3AAFBAF0"/>
    <w:rsid w:val="3AB71C38"/>
    <w:rsid w:val="3AC7B4E4"/>
    <w:rsid w:val="3B207997"/>
    <w:rsid w:val="3B445E3C"/>
    <w:rsid w:val="3B5F2EB0"/>
    <w:rsid w:val="3B6613A3"/>
    <w:rsid w:val="3B778599"/>
    <w:rsid w:val="3B7B0F95"/>
    <w:rsid w:val="3B7CFF68"/>
    <w:rsid w:val="3B9CAC42"/>
    <w:rsid w:val="3BBF78DD"/>
    <w:rsid w:val="3BC57AEF"/>
    <w:rsid w:val="3BF93724"/>
    <w:rsid w:val="3C0F7ECB"/>
    <w:rsid w:val="3C5FF9D9"/>
    <w:rsid w:val="3C7B23B7"/>
    <w:rsid w:val="3C7F4DDE"/>
    <w:rsid w:val="3C863428"/>
    <w:rsid w:val="3C8DA61A"/>
    <w:rsid w:val="3CEE6262"/>
    <w:rsid w:val="3D3786AA"/>
    <w:rsid w:val="3D3FDBEB"/>
    <w:rsid w:val="3D87263F"/>
    <w:rsid w:val="3DBE4804"/>
    <w:rsid w:val="3DBFF53F"/>
    <w:rsid w:val="3DDE3C71"/>
    <w:rsid w:val="3DFE0588"/>
    <w:rsid w:val="3E1C2E2C"/>
    <w:rsid w:val="3EBE7F3F"/>
    <w:rsid w:val="3EDF5DCD"/>
    <w:rsid w:val="3EEDE8D9"/>
    <w:rsid w:val="3EEF745F"/>
    <w:rsid w:val="3EFE23CB"/>
    <w:rsid w:val="3EFE9875"/>
    <w:rsid w:val="3F3AA2FF"/>
    <w:rsid w:val="3F4A407F"/>
    <w:rsid w:val="3F5570D6"/>
    <w:rsid w:val="3F771C32"/>
    <w:rsid w:val="3F791B63"/>
    <w:rsid w:val="3F7BE027"/>
    <w:rsid w:val="3FBB6FD9"/>
    <w:rsid w:val="3FDD9BA8"/>
    <w:rsid w:val="3FDF2FBD"/>
    <w:rsid w:val="3FDFFB20"/>
    <w:rsid w:val="3FF7C1FE"/>
    <w:rsid w:val="3FF9D06B"/>
    <w:rsid w:val="3FFDF970"/>
    <w:rsid w:val="3FFF93C0"/>
    <w:rsid w:val="3FFFA77D"/>
    <w:rsid w:val="40355C5F"/>
    <w:rsid w:val="405E3BCF"/>
    <w:rsid w:val="40EA58A7"/>
    <w:rsid w:val="41DC535C"/>
    <w:rsid w:val="43763B68"/>
    <w:rsid w:val="43863566"/>
    <w:rsid w:val="438960BA"/>
    <w:rsid w:val="44232BAA"/>
    <w:rsid w:val="44427364"/>
    <w:rsid w:val="44873A6C"/>
    <w:rsid w:val="44DF681D"/>
    <w:rsid w:val="45FCD7E6"/>
    <w:rsid w:val="46D71931"/>
    <w:rsid w:val="47291D58"/>
    <w:rsid w:val="47DB580F"/>
    <w:rsid w:val="47EFB654"/>
    <w:rsid w:val="47F760E8"/>
    <w:rsid w:val="48891131"/>
    <w:rsid w:val="49FEF80C"/>
    <w:rsid w:val="49FF8F59"/>
    <w:rsid w:val="4AB05D85"/>
    <w:rsid w:val="4B4F9DAB"/>
    <w:rsid w:val="4B659265"/>
    <w:rsid w:val="4BEFA816"/>
    <w:rsid w:val="4CF2A4B4"/>
    <w:rsid w:val="4D7DB703"/>
    <w:rsid w:val="4DF3B862"/>
    <w:rsid w:val="4E17779E"/>
    <w:rsid w:val="4E5E62AD"/>
    <w:rsid w:val="4E6B18BD"/>
    <w:rsid w:val="4EA01857"/>
    <w:rsid w:val="4EF431F4"/>
    <w:rsid w:val="4F6FE9FE"/>
    <w:rsid w:val="4F7E33A1"/>
    <w:rsid w:val="4F7F4BA5"/>
    <w:rsid w:val="4FBF562A"/>
    <w:rsid w:val="4FDA4528"/>
    <w:rsid w:val="4FEDBD36"/>
    <w:rsid w:val="4FFED8BC"/>
    <w:rsid w:val="4FFF6EA2"/>
    <w:rsid w:val="4FFF822F"/>
    <w:rsid w:val="4FFFE988"/>
    <w:rsid w:val="4FFFF704"/>
    <w:rsid w:val="50885E17"/>
    <w:rsid w:val="50FF4022"/>
    <w:rsid w:val="51670BFE"/>
    <w:rsid w:val="51744453"/>
    <w:rsid w:val="51FA1CCE"/>
    <w:rsid w:val="525200CA"/>
    <w:rsid w:val="526F3C55"/>
    <w:rsid w:val="529214B7"/>
    <w:rsid w:val="52DE77BD"/>
    <w:rsid w:val="52FD6484"/>
    <w:rsid w:val="534A155C"/>
    <w:rsid w:val="536D16E2"/>
    <w:rsid w:val="53C96850"/>
    <w:rsid w:val="53FE38B2"/>
    <w:rsid w:val="53FF3A15"/>
    <w:rsid w:val="54639AD8"/>
    <w:rsid w:val="55A71887"/>
    <w:rsid w:val="56E6508B"/>
    <w:rsid w:val="56FD7EE9"/>
    <w:rsid w:val="56FE43E3"/>
    <w:rsid w:val="56FF9EB4"/>
    <w:rsid w:val="57A41604"/>
    <w:rsid w:val="57AD94AD"/>
    <w:rsid w:val="57BDD857"/>
    <w:rsid w:val="57D9612B"/>
    <w:rsid w:val="57DF1E22"/>
    <w:rsid w:val="57EF1799"/>
    <w:rsid w:val="581736A2"/>
    <w:rsid w:val="5829270F"/>
    <w:rsid w:val="586B4837"/>
    <w:rsid w:val="58DF8E6B"/>
    <w:rsid w:val="595952D9"/>
    <w:rsid w:val="59A114A8"/>
    <w:rsid w:val="59B88A99"/>
    <w:rsid w:val="59EF71EF"/>
    <w:rsid w:val="59FFDBC0"/>
    <w:rsid w:val="5A86211B"/>
    <w:rsid w:val="5AEF1B39"/>
    <w:rsid w:val="5B45263B"/>
    <w:rsid w:val="5B4D3980"/>
    <w:rsid w:val="5BBFB4FD"/>
    <w:rsid w:val="5BDBCBE9"/>
    <w:rsid w:val="5BDFBFA6"/>
    <w:rsid w:val="5BF773D1"/>
    <w:rsid w:val="5BFB154B"/>
    <w:rsid w:val="5BFB4AB3"/>
    <w:rsid w:val="5BFB6F54"/>
    <w:rsid w:val="5C3BB014"/>
    <w:rsid w:val="5C7B432B"/>
    <w:rsid w:val="5C7EC61A"/>
    <w:rsid w:val="5CDF4815"/>
    <w:rsid w:val="5CDF7FD4"/>
    <w:rsid w:val="5CDF92AE"/>
    <w:rsid w:val="5D6D1A3F"/>
    <w:rsid w:val="5D7DC094"/>
    <w:rsid w:val="5D7F30A7"/>
    <w:rsid w:val="5DDB47ED"/>
    <w:rsid w:val="5DED50C3"/>
    <w:rsid w:val="5DFFC2D0"/>
    <w:rsid w:val="5E6F31BB"/>
    <w:rsid w:val="5EAE53DF"/>
    <w:rsid w:val="5EB70CC5"/>
    <w:rsid w:val="5EBD9CDF"/>
    <w:rsid w:val="5EC320FB"/>
    <w:rsid w:val="5EDAB319"/>
    <w:rsid w:val="5EEFF974"/>
    <w:rsid w:val="5EF39FB4"/>
    <w:rsid w:val="5EFD878C"/>
    <w:rsid w:val="5EFEE832"/>
    <w:rsid w:val="5F602928"/>
    <w:rsid w:val="5F6F9BF6"/>
    <w:rsid w:val="5F73CF55"/>
    <w:rsid w:val="5F7F0593"/>
    <w:rsid w:val="5F9D6523"/>
    <w:rsid w:val="5FA9982B"/>
    <w:rsid w:val="5FAF31AF"/>
    <w:rsid w:val="5FBE574C"/>
    <w:rsid w:val="5FD23D19"/>
    <w:rsid w:val="5FD6EEAF"/>
    <w:rsid w:val="5FDD31C0"/>
    <w:rsid w:val="5FDD5481"/>
    <w:rsid w:val="5FDEB45D"/>
    <w:rsid w:val="5FEBEB0B"/>
    <w:rsid w:val="5FF77217"/>
    <w:rsid w:val="5FFAC48A"/>
    <w:rsid w:val="5FFBF774"/>
    <w:rsid w:val="5FFE781F"/>
    <w:rsid w:val="5FFE95BB"/>
    <w:rsid w:val="5FFEC2E9"/>
    <w:rsid w:val="61A33E0C"/>
    <w:rsid w:val="622374C1"/>
    <w:rsid w:val="63B06626"/>
    <w:rsid w:val="63F6A059"/>
    <w:rsid w:val="63FA17DF"/>
    <w:rsid w:val="645F13ED"/>
    <w:rsid w:val="656126EE"/>
    <w:rsid w:val="65E5F257"/>
    <w:rsid w:val="66B3142B"/>
    <w:rsid w:val="673B1B0E"/>
    <w:rsid w:val="674F64E8"/>
    <w:rsid w:val="677E174E"/>
    <w:rsid w:val="67B04461"/>
    <w:rsid w:val="67BC3C99"/>
    <w:rsid w:val="67BE00C0"/>
    <w:rsid w:val="67FF2A2E"/>
    <w:rsid w:val="67FF4ADD"/>
    <w:rsid w:val="6885769C"/>
    <w:rsid w:val="68F3D5A5"/>
    <w:rsid w:val="6908327D"/>
    <w:rsid w:val="693B5A8D"/>
    <w:rsid w:val="69D55CD5"/>
    <w:rsid w:val="69DFB2A8"/>
    <w:rsid w:val="6A381552"/>
    <w:rsid w:val="6A7AF103"/>
    <w:rsid w:val="6A7FCF72"/>
    <w:rsid w:val="6A8F35D3"/>
    <w:rsid w:val="6AB056BF"/>
    <w:rsid w:val="6B060637"/>
    <w:rsid w:val="6B3F68E0"/>
    <w:rsid w:val="6B7F0474"/>
    <w:rsid w:val="6B9F3BBE"/>
    <w:rsid w:val="6BAA5D32"/>
    <w:rsid w:val="6BDFEC08"/>
    <w:rsid w:val="6BFF2FDB"/>
    <w:rsid w:val="6BFFA27A"/>
    <w:rsid w:val="6BFFC60F"/>
    <w:rsid w:val="6BFFD98F"/>
    <w:rsid w:val="6D230618"/>
    <w:rsid w:val="6D5C0534"/>
    <w:rsid w:val="6D7FA9E2"/>
    <w:rsid w:val="6DBE2236"/>
    <w:rsid w:val="6DDD9995"/>
    <w:rsid w:val="6DEF7222"/>
    <w:rsid w:val="6DEF8114"/>
    <w:rsid w:val="6E6D46D9"/>
    <w:rsid w:val="6E6F82F0"/>
    <w:rsid w:val="6EBFFE4C"/>
    <w:rsid w:val="6EE1B7F5"/>
    <w:rsid w:val="6EF65A4C"/>
    <w:rsid w:val="6F277150"/>
    <w:rsid w:val="6F36906F"/>
    <w:rsid w:val="6F5E417E"/>
    <w:rsid w:val="6F5F3123"/>
    <w:rsid w:val="6F67040B"/>
    <w:rsid w:val="6F6F175F"/>
    <w:rsid w:val="6F7151E8"/>
    <w:rsid w:val="6F7FBC41"/>
    <w:rsid w:val="6F9F4AE5"/>
    <w:rsid w:val="6FB3CC85"/>
    <w:rsid w:val="6FBF6EB2"/>
    <w:rsid w:val="6FD725DE"/>
    <w:rsid w:val="6FDD7E17"/>
    <w:rsid w:val="6FDF66FD"/>
    <w:rsid w:val="6FED18DB"/>
    <w:rsid w:val="6FEFFA71"/>
    <w:rsid w:val="6FF1829D"/>
    <w:rsid w:val="6FF255DC"/>
    <w:rsid w:val="6FFAE457"/>
    <w:rsid w:val="6FFE8017"/>
    <w:rsid w:val="6FFEB054"/>
    <w:rsid w:val="6FFF7CD0"/>
    <w:rsid w:val="703775C3"/>
    <w:rsid w:val="70FB40D5"/>
    <w:rsid w:val="70FEB454"/>
    <w:rsid w:val="713C71BE"/>
    <w:rsid w:val="713F9813"/>
    <w:rsid w:val="71D79F0E"/>
    <w:rsid w:val="71DDB310"/>
    <w:rsid w:val="71F64D1A"/>
    <w:rsid w:val="71FEA857"/>
    <w:rsid w:val="72E02845"/>
    <w:rsid w:val="731D82A1"/>
    <w:rsid w:val="732613FE"/>
    <w:rsid w:val="736595A7"/>
    <w:rsid w:val="738E84AC"/>
    <w:rsid w:val="739F91E9"/>
    <w:rsid w:val="73BFB8FB"/>
    <w:rsid w:val="73C7BA16"/>
    <w:rsid w:val="73E5DD3E"/>
    <w:rsid w:val="73FD1315"/>
    <w:rsid w:val="73FF56D0"/>
    <w:rsid w:val="73FF895C"/>
    <w:rsid w:val="74011427"/>
    <w:rsid w:val="747E43A8"/>
    <w:rsid w:val="747EF6E9"/>
    <w:rsid w:val="74D78BED"/>
    <w:rsid w:val="74FFF3F5"/>
    <w:rsid w:val="751A5610"/>
    <w:rsid w:val="755F0F31"/>
    <w:rsid w:val="75B059EB"/>
    <w:rsid w:val="75DEEC43"/>
    <w:rsid w:val="75EF3A00"/>
    <w:rsid w:val="75EFC8A5"/>
    <w:rsid w:val="75FB3666"/>
    <w:rsid w:val="75FC7248"/>
    <w:rsid w:val="75FD42BB"/>
    <w:rsid w:val="766B9441"/>
    <w:rsid w:val="767A6FDE"/>
    <w:rsid w:val="767B60E7"/>
    <w:rsid w:val="76AEDC26"/>
    <w:rsid w:val="76BE75E2"/>
    <w:rsid w:val="76DA9A1D"/>
    <w:rsid w:val="76DFE1B9"/>
    <w:rsid w:val="76E6F858"/>
    <w:rsid w:val="76EB6E7B"/>
    <w:rsid w:val="76FBC2B9"/>
    <w:rsid w:val="76FD5675"/>
    <w:rsid w:val="76FFCF1F"/>
    <w:rsid w:val="775B2BDF"/>
    <w:rsid w:val="775B7C34"/>
    <w:rsid w:val="77781124"/>
    <w:rsid w:val="777C17EA"/>
    <w:rsid w:val="777D8315"/>
    <w:rsid w:val="77BDE380"/>
    <w:rsid w:val="77BE98FE"/>
    <w:rsid w:val="77BFEF76"/>
    <w:rsid w:val="77C7C87C"/>
    <w:rsid w:val="77DF9B43"/>
    <w:rsid w:val="77E7C47D"/>
    <w:rsid w:val="77EFE569"/>
    <w:rsid w:val="77FE3C84"/>
    <w:rsid w:val="77FF17C3"/>
    <w:rsid w:val="77FFEEB3"/>
    <w:rsid w:val="77FFEEBF"/>
    <w:rsid w:val="786A2FC6"/>
    <w:rsid w:val="793D12CC"/>
    <w:rsid w:val="7978D2A5"/>
    <w:rsid w:val="79EB634D"/>
    <w:rsid w:val="79EE840C"/>
    <w:rsid w:val="79EF1146"/>
    <w:rsid w:val="79FEB9BE"/>
    <w:rsid w:val="7A33238D"/>
    <w:rsid w:val="7A4F716E"/>
    <w:rsid w:val="7A587E80"/>
    <w:rsid w:val="7A7CCA62"/>
    <w:rsid w:val="7ABD27F4"/>
    <w:rsid w:val="7AFB44D6"/>
    <w:rsid w:val="7AFD2628"/>
    <w:rsid w:val="7B1F4BA4"/>
    <w:rsid w:val="7B329ECC"/>
    <w:rsid w:val="7B58A838"/>
    <w:rsid w:val="7B672338"/>
    <w:rsid w:val="7B7B1D4A"/>
    <w:rsid w:val="7B7C2FAA"/>
    <w:rsid w:val="7B9361E6"/>
    <w:rsid w:val="7B97BA16"/>
    <w:rsid w:val="7BAE804A"/>
    <w:rsid w:val="7BAF916F"/>
    <w:rsid w:val="7BB3F09B"/>
    <w:rsid w:val="7BB7A063"/>
    <w:rsid w:val="7BCD1790"/>
    <w:rsid w:val="7BCFD8E2"/>
    <w:rsid w:val="7BD5501C"/>
    <w:rsid w:val="7BD6362F"/>
    <w:rsid w:val="7BDA2EA9"/>
    <w:rsid w:val="7BDA63ED"/>
    <w:rsid w:val="7BE3B9C9"/>
    <w:rsid w:val="7BE513C7"/>
    <w:rsid w:val="7BE7ED9F"/>
    <w:rsid w:val="7BEEE816"/>
    <w:rsid w:val="7BEFEB46"/>
    <w:rsid w:val="7BF5C5FC"/>
    <w:rsid w:val="7BF74030"/>
    <w:rsid w:val="7BF7F169"/>
    <w:rsid w:val="7BFCD7A2"/>
    <w:rsid w:val="7BFE419F"/>
    <w:rsid w:val="7BFEFE6A"/>
    <w:rsid w:val="7C7F6682"/>
    <w:rsid w:val="7CBD8C9C"/>
    <w:rsid w:val="7CDDF544"/>
    <w:rsid w:val="7CDF7621"/>
    <w:rsid w:val="7CF6C731"/>
    <w:rsid w:val="7CFE9887"/>
    <w:rsid w:val="7D0A9386"/>
    <w:rsid w:val="7D0D15B6"/>
    <w:rsid w:val="7D1EF674"/>
    <w:rsid w:val="7D2F075C"/>
    <w:rsid w:val="7D4B3182"/>
    <w:rsid w:val="7D4EA949"/>
    <w:rsid w:val="7D5FEDC8"/>
    <w:rsid w:val="7D6D02FF"/>
    <w:rsid w:val="7D6F07DD"/>
    <w:rsid w:val="7D6FFFF0"/>
    <w:rsid w:val="7D73441B"/>
    <w:rsid w:val="7D9F0233"/>
    <w:rsid w:val="7DAE81AE"/>
    <w:rsid w:val="7DB403CC"/>
    <w:rsid w:val="7DBF6312"/>
    <w:rsid w:val="7DC32D2D"/>
    <w:rsid w:val="7DCF2366"/>
    <w:rsid w:val="7DD5BE00"/>
    <w:rsid w:val="7DDE9371"/>
    <w:rsid w:val="7DED8277"/>
    <w:rsid w:val="7DF5E4C5"/>
    <w:rsid w:val="7DF720AC"/>
    <w:rsid w:val="7DF7EF82"/>
    <w:rsid w:val="7DF948EE"/>
    <w:rsid w:val="7DF9A714"/>
    <w:rsid w:val="7DFE8E8A"/>
    <w:rsid w:val="7DFF27C6"/>
    <w:rsid w:val="7DFFCDEB"/>
    <w:rsid w:val="7E2A341A"/>
    <w:rsid w:val="7E4DD0BE"/>
    <w:rsid w:val="7E7AD478"/>
    <w:rsid w:val="7E7E7324"/>
    <w:rsid w:val="7EA5A3CA"/>
    <w:rsid w:val="7EB5268E"/>
    <w:rsid w:val="7EB7FD42"/>
    <w:rsid w:val="7EBBE957"/>
    <w:rsid w:val="7EBE9620"/>
    <w:rsid w:val="7ED75507"/>
    <w:rsid w:val="7EFE366E"/>
    <w:rsid w:val="7EFE4C73"/>
    <w:rsid w:val="7EFF21C6"/>
    <w:rsid w:val="7EFF715F"/>
    <w:rsid w:val="7EFFD774"/>
    <w:rsid w:val="7F010CCE"/>
    <w:rsid w:val="7F1F12B2"/>
    <w:rsid w:val="7F3F2C2A"/>
    <w:rsid w:val="7F4F7166"/>
    <w:rsid w:val="7F53B37A"/>
    <w:rsid w:val="7F5E214D"/>
    <w:rsid w:val="7F5FA9CB"/>
    <w:rsid w:val="7F67A3F2"/>
    <w:rsid w:val="7F69A9F2"/>
    <w:rsid w:val="7F6CFB21"/>
    <w:rsid w:val="7F6DE8AC"/>
    <w:rsid w:val="7F6F43F4"/>
    <w:rsid w:val="7F758632"/>
    <w:rsid w:val="7F77D984"/>
    <w:rsid w:val="7F7B127E"/>
    <w:rsid w:val="7F7DB07A"/>
    <w:rsid w:val="7F7F0A06"/>
    <w:rsid w:val="7F7F9B46"/>
    <w:rsid w:val="7F95FEE3"/>
    <w:rsid w:val="7F9F231D"/>
    <w:rsid w:val="7FA9E57C"/>
    <w:rsid w:val="7FAB3A2F"/>
    <w:rsid w:val="7FAE722B"/>
    <w:rsid w:val="7FAFB598"/>
    <w:rsid w:val="7FB3E99C"/>
    <w:rsid w:val="7FB6F22B"/>
    <w:rsid w:val="7FB937A9"/>
    <w:rsid w:val="7FBABFEB"/>
    <w:rsid w:val="7FBB4E3F"/>
    <w:rsid w:val="7FBDA63E"/>
    <w:rsid w:val="7FBF21FD"/>
    <w:rsid w:val="7FBF6603"/>
    <w:rsid w:val="7FC72AC5"/>
    <w:rsid w:val="7FC7E9F6"/>
    <w:rsid w:val="7FCD17E3"/>
    <w:rsid w:val="7FCE0782"/>
    <w:rsid w:val="7FD22996"/>
    <w:rsid w:val="7FD2E846"/>
    <w:rsid w:val="7FD350ED"/>
    <w:rsid w:val="7FD3C0A0"/>
    <w:rsid w:val="7FDB3E45"/>
    <w:rsid w:val="7FDC1F79"/>
    <w:rsid w:val="7FDD331B"/>
    <w:rsid w:val="7FDD3C1C"/>
    <w:rsid w:val="7FDE1D8E"/>
    <w:rsid w:val="7FDF0C79"/>
    <w:rsid w:val="7FDF0CE8"/>
    <w:rsid w:val="7FE9DB7E"/>
    <w:rsid w:val="7FEA688E"/>
    <w:rsid w:val="7FEC6EE3"/>
    <w:rsid w:val="7FED8494"/>
    <w:rsid w:val="7FEDAE13"/>
    <w:rsid w:val="7FEED00E"/>
    <w:rsid w:val="7FEF3831"/>
    <w:rsid w:val="7FEF43C0"/>
    <w:rsid w:val="7FEFB9EF"/>
    <w:rsid w:val="7FF57AF0"/>
    <w:rsid w:val="7FF5D39F"/>
    <w:rsid w:val="7FF923EE"/>
    <w:rsid w:val="7FFB3893"/>
    <w:rsid w:val="7FFB9AA6"/>
    <w:rsid w:val="7FFDE094"/>
    <w:rsid w:val="7FFE19E6"/>
    <w:rsid w:val="7FFE447C"/>
    <w:rsid w:val="7FFF3D44"/>
    <w:rsid w:val="7FFF7789"/>
    <w:rsid w:val="7FFF8E5C"/>
    <w:rsid w:val="7FFFF4CE"/>
    <w:rsid w:val="7FFFFEBD"/>
    <w:rsid w:val="83DFAC57"/>
    <w:rsid w:val="879E8B36"/>
    <w:rsid w:val="87B482E1"/>
    <w:rsid w:val="8DF54BA6"/>
    <w:rsid w:val="8DF700EC"/>
    <w:rsid w:val="8F6F0A9C"/>
    <w:rsid w:val="8FBA3AB6"/>
    <w:rsid w:val="9237CCD8"/>
    <w:rsid w:val="935B8BCA"/>
    <w:rsid w:val="939FBE87"/>
    <w:rsid w:val="95FBF0C3"/>
    <w:rsid w:val="95FF02C4"/>
    <w:rsid w:val="97AED6D6"/>
    <w:rsid w:val="97CB64A9"/>
    <w:rsid w:val="97F7024B"/>
    <w:rsid w:val="98DE1033"/>
    <w:rsid w:val="99FE79B2"/>
    <w:rsid w:val="9ABA1008"/>
    <w:rsid w:val="9AEEE197"/>
    <w:rsid w:val="9B3DFAAD"/>
    <w:rsid w:val="9BBDD66D"/>
    <w:rsid w:val="9BFCBC36"/>
    <w:rsid w:val="9DF6277D"/>
    <w:rsid w:val="9E6D8ED2"/>
    <w:rsid w:val="9EE28AA2"/>
    <w:rsid w:val="9FC928DC"/>
    <w:rsid w:val="9FEB553B"/>
    <w:rsid w:val="9FEF2E9E"/>
    <w:rsid w:val="9FFF1FEF"/>
    <w:rsid w:val="A0CFC992"/>
    <w:rsid w:val="A3ED646E"/>
    <w:rsid w:val="A5DFF8D2"/>
    <w:rsid w:val="A6B7D76A"/>
    <w:rsid w:val="A7F787F4"/>
    <w:rsid w:val="A7FB86DB"/>
    <w:rsid w:val="A95F385E"/>
    <w:rsid w:val="AB7FAE94"/>
    <w:rsid w:val="ABBE510B"/>
    <w:rsid w:val="ABF32550"/>
    <w:rsid w:val="ABFE395F"/>
    <w:rsid w:val="ACAE2BB5"/>
    <w:rsid w:val="ADBFCBA4"/>
    <w:rsid w:val="ADDF2687"/>
    <w:rsid w:val="AEAF24D3"/>
    <w:rsid w:val="AEEE6705"/>
    <w:rsid w:val="AF7BF691"/>
    <w:rsid w:val="AF7D8F47"/>
    <w:rsid w:val="AF7F8719"/>
    <w:rsid w:val="B2D3A9A1"/>
    <w:rsid w:val="B2FF7469"/>
    <w:rsid w:val="B3577F87"/>
    <w:rsid w:val="B3BDB172"/>
    <w:rsid w:val="B4F742A9"/>
    <w:rsid w:val="B5C62596"/>
    <w:rsid w:val="B5F7DF72"/>
    <w:rsid w:val="B64BF51E"/>
    <w:rsid w:val="B67D59EC"/>
    <w:rsid w:val="B74FEBAC"/>
    <w:rsid w:val="B77D8536"/>
    <w:rsid w:val="B787F438"/>
    <w:rsid w:val="B7CE0746"/>
    <w:rsid w:val="B7EDE170"/>
    <w:rsid w:val="B7EF1B71"/>
    <w:rsid w:val="B7FF71B3"/>
    <w:rsid w:val="B7FFF85D"/>
    <w:rsid w:val="B97B9EF8"/>
    <w:rsid w:val="B9AEBC9B"/>
    <w:rsid w:val="B9BBA232"/>
    <w:rsid w:val="B9BF8D5C"/>
    <w:rsid w:val="BAFD038F"/>
    <w:rsid w:val="BB67195F"/>
    <w:rsid w:val="BB7E5FE5"/>
    <w:rsid w:val="BBDC7C8F"/>
    <w:rsid w:val="BBDD7C78"/>
    <w:rsid w:val="BBDF4E7B"/>
    <w:rsid w:val="BBE635A0"/>
    <w:rsid w:val="BBED3A13"/>
    <w:rsid w:val="BBFD97B0"/>
    <w:rsid w:val="BBFF750C"/>
    <w:rsid w:val="BBFFA0A5"/>
    <w:rsid w:val="BCBED2AE"/>
    <w:rsid w:val="BCCDC6DC"/>
    <w:rsid w:val="BD4C97F2"/>
    <w:rsid w:val="BD7EFA35"/>
    <w:rsid w:val="BDBF2DC8"/>
    <w:rsid w:val="BDD79EA5"/>
    <w:rsid w:val="BDE641A8"/>
    <w:rsid w:val="BDED725F"/>
    <w:rsid w:val="BE6E85A7"/>
    <w:rsid w:val="BE738293"/>
    <w:rsid w:val="BEBEEDBF"/>
    <w:rsid w:val="BED72A5B"/>
    <w:rsid w:val="BEEF4540"/>
    <w:rsid w:val="BEF7401E"/>
    <w:rsid w:val="BEFFCB28"/>
    <w:rsid w:val="BF1F3FEC"/>
    <w:rsid w:val="BF2DDE7C"/>
    <w:rsid w:val="BF373CA9"/>
    <w:rsid w:val="BF672C74"/>
    <w:rsid w:val="BF7F2423"/>
    <w:rsid w:val="BF7F6323"/>
    <w:rsid w:val="BFAB3F67"/>
    <w:rsid w:val="BFAE5EBC"/>
    <w:rsid w:val="BFB52049"/>
    <w:rsid w:val="BFB7DBD2"/>
    <w:rsid w:val="BFB92C69"/>
    <w:rsid w:val="BFC3B926"/>
    <w:rsid w:val="BFCC5159"/>
    <w:rsid w:val="BFD34B4D"/>
    <w:rsid w:val="BFDF9B67"/>
    <w:rsid w:val="BFEA408B"/>
    <w:rsid w:val="BFEFC9A2"/>
    <w:rsid w:val="BFF099D1"/>
    <w:rsid w:val="BFFB0945"/>
    <w:rsid w:val="BFFBD531"/>
    <w:rsid w:val="BFFD0B63"/>
    <w:rsid w:val="BFFFF115"/>
    <w:rsid w:val="C5BB0404"/>
    <w:rsid w:val="C5EB4C43"/>
    <w:rsid w:val="C5FF58BF"/>
    <w:rsid w:val="C67627B7"/>
    <w:rsid w:val="C6AB5FC6"/>
    <w:rsid w:val="C6EC0840"/>
    <w:rsid w:val="C6FBF1F0"/>
    <w:rsid w:val="C77F8904"/>
    <w:rsid w:val="C7A8B9BB"/>
    <w:rsid w:val="CB6FFFB5"/>
    <w:rsid w:val="CBBEFAF3"/>
    <w:rsid w:val="CDBFD215"/>
    <w:rsid w:val="CDF6EDC3"/>
    <w:rsid w:val="CDFF72E6"/>
    <w:rsid w:val="CE5FCF7F"/>
    <w:rsid w:val="CF7C1216"/>
    <w:rsid w:val="CF7DE3B6"/>
    <w:rsid w:val="CFAFCF39"/>
    <w:rsid w:val="CFDB494D"/>
    <w:rsid w:val="CFDBDA92"/>
    <w:rsid w:val="CFE74AFF"/>
    <w:rsid w:val="CFF6BAF3"/>
    <w:rsid w:val="CFFFEBF3"/>
    <w:rsid w:val="D1DF7C2E"/>
    <w:rsid w:val="D23D10A1"/>
    <w:rsid w:val="D6AE348F"/>
    <w:rsid w:val="D777EB30"/>
    <w:rsid w:val="D7D6AF9D"/>
    <w:rsid w:val="D7F3EDAB"/>
    <w:rsid w:val="D7FCD1B1"/>
    <w:rsid w:val="D877ABCA"/>
    <w:rsid w:val="D87E83FB"/>
    <w:rsid w:val="D87FDEA3"/>
    <w:rsid w:val="D96B6802"/>
    <w:rsid w:val="D9B6E2C0"/>
    <w:rsid w:val="D9F95742"/>
    <w:rsid w:val="DB7F7CBD"/>
    <w:rsid w:val="DBB607C3"/>
    <w:rsid w:val="DBEF4BED"/>
    <w:rsid w:val="DBFD7C7B"/>
    <w:rsid w:val="DBFF09A3"/>
    <w:rsid w:val="DCEBA8B4"/>
    <w:rsid w:val="DCEDDF91"/>
    <w:rsid w:val="DCFB5D1E"/>
    <w:rsid w:val="DD9CC5CC"/>
    <w:rsid w:val="DDCF6CEB"/>
    <w:rsid w:val="DDFE2332"/>
    <w:rsid w:val="DDFF6653"/>
    <w:rsid w:val="DE69508A"/>
    <w:rsid w:val="DE7E5C92"/>
    <w:rsid w:val="DEB73C4F"/>
    <w:rsid w:val="DEBF46C2"/>
    <w:rsid w:val="DED44DB1"/>
    <w:rsid w:val="DEE7B162"/>
    <w:rsid w:val="DEEC3862"/>
    <w:rsid w:val="DEF9E21C"/>
    <w:rsid w:val="DEFBBA40"/>
    <w:rsid w:val="DF3C0340"/>
    <w:rsid w:val="DF6B689C"/>
    <w:rsid w:val="DF7F529D"/>
    <w:rsid w:val="DF993B95"/>
    <w:rsid w:val="DFB32975"/>
    <w:rsid w:val="DFBCFEE2"/>
    <w:rsid w:val="DFBFD1E0"/>
    <w:rsid w:val="DFC00AD2"/>
    <w:rsid w:val="DFDB67E8"/>
    <w:rsid w:val="DFDED623"/>
    <w:rsid w:val="DFDFDA1C"/>
    <w:rsid w:val="DFFD4316"/>
    <w:rsid w:val="DFFDDA67"/>
    <w:rsid w:val="DFFE9F52"/>
    <w:rsid w:val="DFFFCF59"/>
    <w:rsid w:val="DFFFE38F"/>
    <w:rsid w:val="DFFFF539"/>
    <w:rsid w:val="E0D7D974"/>
    <w:rsid w:val="E2E74D81"/>
    <w:rsid w:val="E369AB34"/>
    <w:rsid w:val="E3BE1F96"/>
    <w:rsid w:val="E5FB7F5D"/>
    <w:rsid w:val="E74FA08A"/>
    <w:rsid w:val="E787BD29"/>
    <w:rsid w:val="E7BBB14B"/>
    <w:rsid w:val="E7DB611D"/>
    <w:rsid w:val="E7DDD17B"/>
    <w:rsid w:val="E7E8E423"/>
    <w:rsid w:val="E7EE22C1"/>
    <w:rsid w:val="E7F922EC"/>
    <w:rsid w:val="E7F9A85A"/>
    <w:rsid w:val="E7FCEEDF"/>
    <w:rsid w:val="E7FF36BD"/>
    <w:rsid w:val="E7FF5733"/>
    <w:rsid w:val="E7FF5A08"/>
    <w:rsid w:val="E7FFAA12"/>
    <w:rsid w:val="E97F8880"/>
    <w:rsid w:val="E9F9F5BB"/>
    <w:rsid w:val="EAAF3780"/>
    <w:rsid w:val="EAFD7A75"/>
    <w:rsid w:val="EAFEBB21"/>
    <w:rsid w:val="EAFF99DD"/>
    <w:rsid w:val="EB3C10A1"/>
    <w:rsid w:val="EB7F7D2C"/>
    <w:rsid w:val="EBE7BAAD"/>
    <w:rsid w:val="EBEEFBA3"/>
    <w:rsid w:val="EBFD8D74"/>
    <w:rsid w:val="EBFDCC9D"/>
    <w:rsid w:val="EBFF62D4"/>
    <w:rsid w:val="ED3347DC"/>
    <w:rsid w:val="ED9ED6E2"/>
    <w:rsid w:val="EDB71C6F"/>
    <w:rsid w:val="EDBD9965"/>
    <w:rsid w:val="EDBF7B7F"/>
    <w:rsid w:val="EDCEBD43"/>
    <w:rsid w:val="EDF196D6"/>
    <w:rsid w:val="EDF719EC"/>
    <w:rsid w:val="EDF7E110"/>
    <w:rsid w:val="EE6F0ADB"/>
    <w:rsid w:val="EE735848"/>
    <w:rsid w:val="EE9F7867"/>
    <w:rsid w:val="EE9FD0BC"/>
    <w:rsid w:val="EEA7033A"/>
    <w:rsid w:val="EEEB4762"/>
    <w:rsid w:val="EEF1C674"/>
    <w:rsid w:val="EEFBA24B"/>
    <w:rsid w:val="EEFF40F2"/>
    <w:rsid w:val="EEFF4B71"/>
    <w:rsid w:val="EF13B725"/>
    <w:rsid w:val="EF51E24F"/>
    <w:rsid w:val="EF57CB2C"/>
    <w:rsid w:val="EF617479"/>
    <w:rsid w:val="EF7E8B32"/>
    <w:rsid w:val="EF7FC5C4"/>
    <w:rsid w:val="EFAF6E9F"/>
    <w:rsid w:val="EFBB2379"/>
    <w:rsid w:val="EFBF2798"/>
    <w:rsid w:val="EFBF6EB4"/>
    <w:rsid w:val="EFDC7BC5"/>
    <w:rsid w:val="EFE363B4"/>
    <w:rsid w:val="EFEF4AD9"/>
    <w:rsid w:val="EFF78212"/>
    <w:rsid w:val="EFF7A5F5"/>
    <w:rsid w:val="EFFD5D07"/>
    <w:rsid w:val="EFFF8A7B"/>
    <w:rsid w:val="EFFFE13E"/>
    <w:rsid w:val="EFFFF679"/>
    <w:rsid w:val="F2BE6CF5"/>
    <w:rsid w:val="F36FAA97"/>
    <w:rsid w:val="F37FE4FA"/>
    <w:rsid w:val="F37FF2E5"/>
    <w:rsid w:val="F3CBBD81"/>
    <w:rsid w:val="F3CBDC38"/>
    <w:rsid w:val="F3FF8A6B"/>
    <w:rsid w:val="F47F4F5F"/>
    <w:rsid w:val="F4BF699D"/>
    <w:rsid w:val="F4FF07A0"/>
    <w:rsid w:val="F4FFA551"/>
    <w:rsid w:val="F5AE85AC"/>
    <w:rsid w:val="F6762240"/>
    <w:rsid w:val="F69D7172"/>
    <w:rsid w:val="F6ADA335"/>
    <w:rsid w:val="F6AE022C"/>
    <w:rsid w:val="F6BE0DF2"/>
    <w:rsid w:val="F6DDED62"/>
    <w:rsid w:val="F6DE5022"/>
    <w:rsid w:val="F6EE779D"/>
    <w:rsid w:val="F6FFFB64"/>
    <w:rsid w:val="F70F9FD7"/>
    <w:rsid w:val="F7374877"/>
    <w:rsid w:val="F73F6F28"/>
    <w:rsid w:val="F74F5F50"/>
    <w:rsid w:val="F763C6FF"/>
    <w:rsid w:val="F769725C"/>
    <w:rsid w:val="F76FC0B2"/>
    <w:rsid w:val="F77B0D9C"/>
    <w:rsid w:val="F77B6DDB"/>
    <w:rsid w:val="F7A48682"/>
    <w:rsid w:val="F7BD6419"/>
    <w:rsid w:val="F7EF9DA4"/>
    <w:rsid w:val="F7EFA18B"/>
    <w:rsid w:val="F7F6CE1F"/>
    <w:rsid w:val="F7FA9157"/>
    <w:rsid w:val="F7FB54BF"/>
    <w:rsid w:val="F7FD0D61"/>
    <w:rsid w:val="F7FD1CB9"/>
    <w:rsid w:val="F7FDCC6C"/>
    <w:rsid w:val="F7FFB0BF"/>
    <w:rsid w:val="F8C1EDE6"/>
    <w:rsid w:val="F8EF8900"/>
    <w:rsid w:val="F8F9C413"/>
    <w:rsid w:val="F99D45A3"/>
    <w:rsid w:val="F9B7BBCD"/>
    <w:rsid w:val="F9BBCD0C"/>
    <w:rsid w:val="F9BD092F"/>
    <w:rsid w:val="F9FBC911"/>
    <w:rsid w:val="F9FD2E3D"/>
    <w:rsid w:val="FA362BC6"/>
    <w:rsid w:val="FA3FCD89"/>
    <w:rsid w:val="FA7FC54E"/>
    <w:rsid w:val="FADF985B"/>
    <w:rsid w:val="FAEEE2F2"/>
    <w:rsid w:val="FB2D617B"/>
    <w:rsid w:val="FB4D7CAA"/>
    <w:rsid w:val="FB5702AE"/>
    <w:rsid w:val="FB6B3AE1"/>
    <w:rsid w:val="FB764B16"/>
    <w:rsid w:val="FB781A60"/>
    <w:rsid w:val="FB7B8568"/>
    <w:rsid w:val="FB7C7958"/>
    <w:rsid w:val="FB7F518B"/>
    <w:rsid w:val="FBA78422"/>
    <w:rsid w:val="FBBF9299"/>
    <w:rsid w:val="FBCED7F3"/>
    <w:rsid w:val="FBCF859C"/>
    <w:rsid w:val="FBDF30C5"/>
    <w:rsid w:val="FBEF52D6"/>
    <w:rsid w:val="FBFF1E6A"/>
    <w:rsid w:val="FBFF6425"/>
    <w:rsid w:val="FBFF6CC7"/>
    <w:rsid w:val="FBFF8AAE"/>
    <w:rsid w:val="FBFFB652"/>
    <w:rsid w:val="FBFFC26A"/>
    <w:rsid w:val="FBFFD362"/>
    <w:rsid w:val="FBFFE696"/>
    <w:rsid w:val="FCB88910"/>
    <w:rsid w:val="FD3F579E"/>
    <w:rsid w:val="FD58D6B7"/>
    <w:rsid w:val="FD752F3A"/>
    <w:rsid w:val="FD7BFFDA"/>
    <w:rsid w:val="FD7FDC3B"/>
    <w:rsid w:val="FD970B76"/>
    <w:rsid w:val="FDAF96C2"/>
    <w:rsid w:val="FDBDBBB7"/>
    <w:rsid w:val="FDBF1E6E"/>
    <w:rsid w:val="FDBF9254"/>
    <w:rsid w:val="FDCB1262"/>
    <w:rsid w:val="FDDE4CEF"/>
    <w:rsid w:val="FDE5F774"/>
    <w:rsid w:val="FDE9646E"/>
    <w:rsid w:val="FDEAF141"/>
    <w:rsid w:val="FDF67F4A"/>
    <w:rsid w:val="FDF7418D"/>
    <w:rsid w:val="FDFC48FD"/>
    <w:rsid w:val="FDFE3A3E"/>
    <w:rsid w:val="FDFE9A13"/>
    <w:rsid w:val="FDFF0118"/>
    <w:rsid w:val="FDFF826D"/>
    <w:rsid w:val="FDFFCF5F"/>
    <w:rsid w:val="FE0F5A7D"/>
    <w:rsid w:val="FE4DE8FF"/>
    <w:rsid w:val="FE54261F"/>
    <w:rsid w:val="FE5F8745"/>
    <w:rsid w:val="FE5F9368"/>
    <w:rsid w:val="FE75A92C"/>
    <w:rsid w:val="FE7C5BE8"/>
    <w:rsid w:val="FE7DB69F"/>
    <w:rsid w:val="FE7F3797"/>
    <w:rsid w:val="FE7F9F83"/>
    <w:rsid w:val="FE9F641A"/>
    <w:rsid w:val="FEA71B68"/>
    <w:rsid w:val="FEBECE91"/>
    <w:rsid w:val="FECBE0EB"/>
    <w:rsid w:val="FED13527"/>
    <w:rsid w:val="FEDB0FE5"/>
    <w:rsid w:val="FEDF4EB2"/>
    <w:rsid w:val="FEDF64CD"/>
    <w:rsid w:val="FEDF8793"/>
    <w:rsid w:val="FEF77F3E"/>
    <w:rsid w:val="FEFB7540"/>
    <w:rsid w:val="FEFD28A6"/>
    <w:rsid w:val="FEFE47FC"/>
    <w:rsid w:val="FEFF3D37"/>
    <w:rsid w:val="FEFF7FBB"/>
    <w:rsid w:val="FEFFBADC"/>
    <w:rsid w:val="FEFFC1C9"/>
    <w:rsid w:val="FEFFC7E5"/>
    <w:rsid w:val="FEFFECBB"/>
    <w:rsid w:val="FF1FABEA"/>
    <w:rsid w:val="FF375242"/>
    <w:rsid w:val="FF3A781C"/>
    <w:rsid w:val="FF3B7093"/>
    <w:rsid w:val="FF3BB73B"/>
    <w:rsid w:val="FF3E824D"/>
    <w:rsid w:val="FF3F74D2"/>
    <w:rsid w:val="FF3FF9EE"/>
    <w:rsid w:val="FF518C7B"/>
    <w:rsid w:val="FF5F9816"/>
    <w:rsid w:val="FF66D6C7"/>
    <w:rsid w:val="FF6B097C"/>
    <w:rsid w:val="FF6FAA69"/>
    <w:rsid w:val="FF772654"/>
    <w:rsid w:val="FF7B21C0"/>
    <w:rsid w:val="FF7D1445"/>
    <w:rsid w:val="FF7EC676"/>
    <w:rsid w:val="FF7FFF3F"/>
    <w:rsid w:val="FF8BC2CB"/>
    <w:rsid w:val="FF8E8E3E"/>
    <w:rsid w:val="FF9DC259"/>
    <w:rsid w:val="FF9EF25D"/>
    <w:rsid w:val="FF9F89F3"/>
    <w:rsid w:val="FFAD464D"/>
    <w:rsid w:val="FFB530D1"/>
    <w:rsid w:val="FFB7323F"/>
    <w:rsid w:val="FFBC42FC"/>
    <w:rsid w:val="FFBCAB38"/>
    <w:rsid w:val="FFBDEDA8"/>
    <w:rsid w:val="FFBE995E"/>
    <w:rsid w:val="FFBFB1A9"/>
    <w:rsid w:val="FFDADEAC"/>
    <w:rsid w:val="FFDE5A85"/>
    <w:rsid w:val="FFDE6BCA"/>
    <w:rsid w:val="FFDF21BC"/>
    <w:rsid w:val="FFDF7D3F"/>
    <w:rsid w:val="FFE6A775"/>
    <w:rsid w:val="FFEF0860"/>
    <w:rsid w:val="FFEF7994"/>
    <w:rsid w:val="FFEFD4F8"/>
    <w:rsid w:val="FFF10166"/>
    <w:rsid w:val="FFF150D7"/>
    <w:rsid w:val="FFF30A59"/>
    <w:rsid w:val="FFF5A581"/>
    <w:rsid w:val="FFF5DCE7"/>
    <w:rsid w:val="FFF64536"/>
    <w:rsid w:val="FFF6B9FC"/>
    <w:rsid w:val="FFF7ACA2"/>
    <w:rsid w:val="FFF7F28A"/>
    <w:rsid w:val="FFF805CC"/>
    <w:rsid w:val="FFF8E7C4"/>
    <w:rsid w:val="FFFB620E"/>
    <w:rsid w:val="FFFB86CC"/>
    <w:rsid w:val="FFFC81DD"/>
    <w:rsid w:val="FFFDE36F"/>
    <w:rsid w:val="FFFE2D1C"/>
    <w:rsid w:val="FFFE391D"/>
    <w:rsid w:val="FFFE8D03"/>
    <w:rsid w:val="FFFF0199"/>
    <w:rsid w:val="FFFF195F"/>
    <w:rsid w:val="FFFF573B"/>
    <w:rsid w:val="FFFF7659"/>
    <w:rsid w:val="FFFF7A1C"/>
    <w:rsid w:val="FFFF8203"/>
    <w:rsid w:val="FFFFA9F0"/>
    <w:rsid w:val="FFFFBAE0"/>
    <w:rsid w:val="FFFFE0D4"/>
    <w:rsid w:val="FFFFF6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paragraph" w:styleId="3">
    <w:name w:val="heading 2"/>
    <w:basedOn w:val="1"/>
    <w:next w:val="1"/>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23"/>
    <w:qFormat/>
    <w:uiPriority w:val="9"/>
    <w:pPr>
      <w:keepNext/>
      <w:keepLines/>
      <w:spacing w:before="260" w:after="260" w:line="416" w:lineRule="auto"/>
      <w:outlineLvl w:val="2"/>
    </w:pPr>
    <w:rPr>
      <w:rFonts w:eastAsia="微软雅黑"/>
      <w:b/>
      <w:bCs/>
      <w:sz w:val="32"/>
      <w:szCs w:val="32"/>
    </w:rPr>
  </w:style>
  <w:style w:type="paragraph" w:styleId="5">
    <w:name w:val="heading 4"/>
    <w:basedOn w:val="1"/>
    <w:next w:val="1"/>
    <w:qFormat/>
    <w:uiPriority w:val="0"/>
    <w:pPr>
      <w:keepNext/>
      <w:keepLines/>
      <w:spacing w:before="280" w:after="290" w:line="372" w:lineRule="auto"/>
      <w:outlineLvl w:val="3"/>
    </w:pPr>
    <w:rPr>
      <w:rFonts w:ascii="DejaVu Sans" w:hAnsi="DejaVu Sans" w:eastAsia="方正黑体_GBK"/>
      <w:b/>
      <w:sz w:val="28"/>
    </w:rPr>
  </w:style>
  <w:style w:type="character" w:default="1" w:styleId="19">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6">
    <w:name w:val="Document Map"/>
    <w:basedOn w:val="1"/>
    <w:semiHidden/>
    <w:qFormat/>
    <w:uiPriority w:val="0"/>
    <w:pPr>
      <w:shd w:val="clear" w:color="auto" w:fill="000080"/>
    </w:pPr>
  </w:style>
  <w:style w:type="paragraph" w:styleId="7">
    <w:name w:val="annotation text"/>
    <w:basedOn w:val="1"/>
    <w:semiHidden/>
    <w:qFormat/>
    <w:uiPriority w:val="0"/>
    <w:pPr>
      <w:jc w:val="left"/>
    </w:pPr>
  </w:style>
  <w:style w:type="paragraph" w:styleId="8">
    <w:name w:val="toc 3"/>
    <w:basedOn w:val="1"/>
    <w:next w:val="1"/>
    <w:qFormat/>
    <w:uiPriority w:val="39"/>
    <w:pPr>
      <w:ind w:left="840" w:leftChars="400"/>
    </w:pPr>
  </w:style>
  <w:style w:type="paragraph" w:styleId="9">
    <w:name w:val="Balloon Text"/>
    <w:basedOn w:val="1"/>
    <w:semiHidden/>
    <w:qFormat/>
    <w:uiPriority w:val="0"/>
    <w:rPr>
      <w:sz w:val="18"/>
      <w:szCs w:val="18"/>
    </w:rPr>
  </w:style>
  <w:style w:type="paragraph" w:styleId="10">
    <w:name w:val="footer"/>
    <w:basedOn w:val="1"/>
    <w:link w:val="24"/>
    <w:qFormat/>
    <w:uiPriority w:val="0"/>
    <w:pPr>
      <w:tabs>
        <w:tab w:val="center" w:pos="4153"/>
        <w:tab w:val="right" w:pos="8306"/>
      </w:tabs>
      <w:snapToGrid w:val="0"/>
      <w:jc w:val="left"/>
    </w:pPr>
    <w:rPr>
      <w:sz w:val="18"/>
      <w:szCs w:val="18"/>
    </w:rPr>
  </w:style>
  <w:style w:type="paragraph" w:styleId="11">
    <w:name w:val="header"/>
    <w:basedOn w:val="1"/>
    <w:link w:val="25"/>
    <w:qFormat/>
    <w:uiPriority w:val="0"/>
    <w:pPr>
      <w:pBdr>
        <w:bottom w:val="single" w:color="auto" w:sz="6" w:space="1"/>
      </w:pBdr>
      <w:tabs>
        <w:tab w:val="center" w:pos="4153"/>
        <w:tab w:val="right" w:pos="8306"/>
      </w:tabs>
      <w:snapToGrid w:val="0"/>
      <w:jc w:val="center"/>
    </w:pPr>
    <w:rPr>
      <w:sz w:val="18"/>
      <w:szCs w:val="18"/>
    </w:rPr>
  </w:style>
  <w:style w:type="paragraph" w:styleId="12">
    <w:name w:val="toc 1"/>
    <w:basedOn w:val="1"/>
    <w:next w:val="1"/>
    <w:qFormat/>
    <w:uiPriority w:val="39"/>
  </w:style>
  <w:style w:type="paragraph" w:styleId="13">
    <w:name w:val="toc 4"/>
    <w:basedOn w:val="1"/>
    <w:next w:val="1"/>
    <w:qFormat/>
    <w:uiPriority w:val="39"/>
    <w:pPr>
      <w:ind w:left="1260" w:leftChars="600"/>
    </w:pPr>
  </w:style>
  <w:style w:type="paragraph" w:styleId="14">
    <w:name w:val="toc 2"/>
    <w:basedOn w:val="1"/>
    <w:next w:val="1"/>
    <w:qFormat/>
    <w:uiPriority w:val="39"/>
    <w:pPr>
      <w:ind w:left="420" w:leftChars="200"/>
    </w:pPr>
  </w:style>
  <w:style w:type="paragraph" w:styleId="15">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16">
    <w:name w:val="Normal (Web)"/>
    <w:basedOn w:val="1"/>
    <w:qFormat/>
    <w:uiPriority w:val="0"/>
    <w:pPr>
      <w:spacing w:beforeAutospacing="1" w:afterAutospacing="1"/>
      <w:jc w:val="left"/>
    </w:pPr>
    <w:rPr>
      <w:kern w:val="0"/>
      <w:sz w:val="24"/>
    </w:rPr>
  </w:style>
  <w:style w:type="paragraph" w:styleId="17">
    <w:name w:val="annotation subject"/>
    <w:basedOn w:val="7"/>
    <w:next w:val="7"/>
    <w:semiHidden/>
    <w:qFormat/>
    <w:uiPriority w:val="0"/>
    <w:rPr>
      <w:b/>
      <w:bCs/>
    </w:rPr>
  </w:style>
  <w:style w:type="character" w:styleId="20">
    <w:name w:val="FollowedHyperlink"/>
    <w:qFormat/>
    <w:uiPriority w:val="0"/>
    <w:rPr>
      <w:color w:val="800080"/>
      <w:u w:val="single"/>
    </w:rPr>
  </w:style>
  <w:style w:type="character" w:styleId="21">
    <w:name w:val="Hyperlink"/>
    <w:unhideWhenUsed/>
    <w:qFormat/>
    <w:uiPriority w:val="99"/>
    <w:rPr>
      <w:color w:val="0000FF"/>
      <w:u w:val="single"/>
    </w:rPr>
  </w:style>
  <w:style w:type="character" w:styleId="22">
    <w:name w:val="annotation reference"/>
    <w:semiHidden/>
    <w:qFormat/>
    <w:uiPriority w:val="0"/>
    <w:rPr>
      <w:sz w:val="21"/>
      <w:szCs w:val="21"/>
    </w:rPr>
  </w:style>
  <w:style w:type="character" w:customStyle="1" w:styleId="23">
    <w:name w:val="标题 3 字符"/>
    <w:link w:val="4"/>
    <w:qFormat/>
    <w:uiPriority w:val="9"/>
    <w:rPr>
      <w:rFonts w:ascii="Calibri" w:hAnsi="Calibri" w:eastAsia="微软雅黑"/>
      <w:b/>
      <w:bCs/>
      <w:kern w:val="2"/>
      <w:sz w:val="32"/>
      <w:szCs w:val="32"/>
    </w:rPr>
  </w:style>
  <w:style w:type="character" w:customStyle="1" w:styleId="24">
    <w:name w:val="页脚 字符"/>
    <w:link w:val="10"/>
    <w:qFormat/>
    <w:uiPriority w:val="0"/>
    <w:rPr>
      <w:rFonts w:ascii="Calibri" w:hAnsi="Calibri"/>
      <w:kern w:val="2"/>
      <w:sz w:val="18"/>
      <w:szCs w:val="18"/>
    </w:rPr>
  </w:style>
  <w:style w:type="character" w:customStyle="1" w:styleId="25">
    <w:name w:val="页眉 字符"/>
    <w:link w:val="11"/>
    <w:qFormat/>
    <w:uiPriority w:val="0"/>
    <w:rPr>
      <w:rFonts w:ascii="Calibri" w:hAnsi="Calibri"/>
      <w:kern w:val="2"/>
      <w:sz w:val="18"/>
      <w:szCs w:val="18"/>
    </w:rPr>
  </w:style>
  <w:style w:type="paragraph" w:customStyle="1" w:styleId="26">
    <w:name w:val="WPSOffice手动目录 3"/>
    <w:qFormat/>
    <w:uiPriority w:val="0"/>
    <w:pPr>
      <w:ind w:left="400" w:leftChars="400"/>
    </w:pPr>
    <w:rPr>
      <w:rFonts w:ascii="Times New Roman" w:hAnsi="Times New Roman" w:eastAsia="宋体" w:cs="Times New Roman"/>
      <w:lang w:val="en-US" w:eastAsia="zh-CN" w:bidi="ar-SA"/>
    </w:rPr>
  </w:style>
  <w:style w:type="paragraph" w:customStyle="1" w:styleId="27">
    <w:name w:val="列出段落1"/>
    <w:basedOn w:val="1"/>
    <w:qFormat/>
    <w:uiPriority w:val="34"/>
    <w:pPr>
      <w:ind w:firstLine="420" w:firstLineChars="200"/>
    </w:pPr>
  </w:style>
  <w:style w:type="paragraph" w:customStyle="1" w:styleId="28">
    <w:name w:val="WPSOffice手动目录 2"/>
    <w:qFormat/>
    <w:uiPriority w:val="0"/>
    <w:pPr>
      <w:ind w:left="200" w:leftChars="200"/>
    </w:pPr>
    <w:rPr>
      <w:rFonts w:ascii="Times New Roman" w:hAnsi="Times New Roman" w:eastAsia="宋体" w:cs="Times New Roman"/>
      <w:lang w:val="en-US" w:eastAsia="zh-CN" w:bidi="ar-SA"/>
    </w:rPr>
  </w:style>
  <w:style w:type="paragraph" w:customStyle="1" w:styleId="29">
    <w:name w:val="WPSOffice手动目录 1"/>
    <w:qFormat/>
    <w:uiPriority w:val="0"/>
    <w:rPr>
      <w:rFonts w:ascii="Times New Roman" w:hAnsi="Times New Roman" w:eastAsia="宋体" w:cs="Times New Roman"/>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8" Type="http://schemas.openxmlformats.org/officeDocument/2006/relationships/fontTable" Target="fontTable.xml"/><Relationship Id="rId37" Type="http://schemas.openxmlformats.org/officeDocument/2006/relationships/numbering" Target="numbering.xml"/><Relationship Id="rId36" Type="http://schemas.openxmlformats.org/officeDocument/2006/relationships/image" Target="media/image33.png"/><Relationship Id="rId35" Type="http://schemas.openxmlformats.org/officeDocument/2006/relationships/image" Target="media/image32.png"/><Relationship Id="rId34" Type="http://schemas.openxmlformats.org/officeDocument/2006/relationships/image" Target="media/image31.png"/><Relationship Id="rId33" Type="http://schemas.openxmlformats.org/officeDocument/2006/relationships/image" Target="media/image30.png"/><Relationship Id="rId32" Type="http://schemas.openxmlformats.org/officeDocument/2006/relationships/image" Target="media/image29.png"/><Relationship Id="rId31" Type="http://schemas.openxmlformats.org/officeDocument/2006/relationships/image" Target="media/image28.png"/><Relationship Id="rId30" Type="http://schemas.openxmlformats.org/officeDocument/2006/relationships/image" Target="media/image27.png"/><Relationship Id="rId3" Type="http://schemas.openxmlformats.org/officeDocument/2006/relationships/theme" Target="theme/theme1.xml"/><Relationship Id="rId29" Type="http://schemas.openxmlformats.org/officeDocument/2006/relationships/image" Target="media/image26.png"/><Relationship Id="rId28" Type="http://schemas.openxmlformats.org/officeDocument/2006/relationships/image" Target="media/image25.png"/><Relationship Id="rId27" Type="http://schemas.openxmlformats.org/officeDocument/2006/relationships/image" Target="media/image24.png"/><Relationship Id="rId26" Type="http://schemas.openxmlformats.org/officeDocument/2006/relationships/image" Target="media/image23.png"/><Relationship Id="rId25" Type="http://schemas.openxmlformats.org/officeDocument/2006/relationships/image" Target="media/image22.png"/><Relationship Id="rId24" Type="http://schemas.openxmlformats.org/officeDocument/2006/relationships/image" Target="media/image21.png"/><Relationship Id="rId23" Type="http://schemas.openxmlformats.org/officeDocument/2006/relationships/image" Target="media/image20.png"/><Relationship Id="rId22" Type="http://schemas.openxmlformats.org/officeDocument/2006/relationships/image" Target="media/image19.png"/><Relationship Id="rId21" Type="http://schemas.openxmlformats.org/officeDocument/2006/relationships/image" Target="media/image18.png"/><Relationship Id="rId20" Type="http://schemas.openxmlformats.org/officeDocument/2006/relationships/image" Target="media/image17.png"/><Relationship Id="rId2" Type="http://schemas.openxmlformats.org/officeDocument/2006/relationships/settings" Target="settings.xml"/><Relationship Id="rId19" Type="http://schemas.openxmlformats.org/officeDocument/2006/relationships/image" Target="media/image16.png"/><Relationship Id="rId18" Type="http://schemas.openxmlformats.org/officeDocument/2006/relationships/image" Target="media/image15.png"/><Relationship Id="rId17" Type="http://schemas.openxmlformats.org/officeDocument/2006/relationships/image" Target="media/image14.png"/><Relationship Id="rId16" Type="http://schemas.openxmlformats.org/officeDocument/2006/relationships/image" Target="media/image13.png"/><Relationship Id="rId15" Type="http://schemas.openxmlformats.org/officeDocument/2006/relationships/image" Target="media/image12.png"/><Relationship Id="rId14" Type="http://schemas.openxmlformats.org/officeDocument/2006/relationships/image" Target="media/image11.png"/><Relationship Id="rId13" Type="http://schemas.openxmlformats.org/officeDocument/2006/relationships/image" Target="media/image10.png"/><Relationship Id="rId12" Type="http://schemas.openxmlformats.org/officeDocument/2006/relationships/image" Target="media/image9.png"/><Relationship Id="rId11" Type="http://schemas.openxmlformats.org/officeDocument/2006/relationships/image" Target="media/image8.png"/><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DoubleOX</Company>
  <Pages>20</Pages>
  <Words>2599</Words>
  <Characters>2774</Characters>
  <Lines>26</Lines>
  <Paragraphs>7</Paragraphs>
  <TotalTime>14</TotalTime>
  <ScaleCrop>false</ScaleCrop>
  <LinksUpToDate>false</LinksUpToDate>
  <CharactersWithSpaces>2883</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2020-10-27T15:47:00Z</dcterms:created>
  <dc:creator>gfdgfd</dc:creator>
  <cp:lastModifiedBy>loading</cp:lastModifiedBy>
  <dcterms:modified xsi:type="dcterms:W3CDTF">2022-10-13T10:31:10Z</dcterms:modified>
  <cp:revision>107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DE62EBD555AB43E0BE5167A56B29B8A1</vt:lpwstr>
  </property>
</Properties>
</file>