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v:background id="_x0000_s1025">
      <v:fill type="frame" on="t" color2="#FFFFFF" o:title="&amp;pky17192637157_sjzg_VCG41N1411055240&amp;2&amp;" focussize="0,0" recolor="t" r:id="rId4"/>
    </v:background>
  </w:background>
  <w:body>
    <w:p>
      <w:pPr>
        <w:rPr>
          <w:rFonts w:ascii="微软雅黑" w:hAnsi="微软雅黑" w:eastAsia="微软雅黑" w:cs="微软雅黑"/>
          <w:b/>
          <w:bCs/>
          <w:color w:val="000000" w:themeColor="text1"/>
          <w:sz w:val="52"/>
          <w:szCs w:val="52"/>
          <w14:textFill>
            <w14:solidFill>
              <w14:schemeClr w14:val="tx1"/>
            </w14:solidFill>
          </w14:textFill>
        </w:rPr>
      </w:pPr>
    </w:p>
    <w:p>
      <w:pPr>
        <w:jc w:val="center"/>
        <w:rPr>
          <w:rFonts w:ascii="微软雅黑" w:hAnsi="微软雅黑" w:eastAsia="微软雅黑" w:cs="微软雅黑"/>
          <w:b/>
          <w:bCs/>
          <w:color w:val="000000" w:themeColor="text1"/>
          <w:sz w:val="52"/>
          <w:szCs w:val="52"/>
          <w14:textFill>
            <w14:solidFill>
              <w14:schemeClr w14:val="tx1"/>
            </w14:solidFill>
          </w14:textFill>
        </w:rPr>
      </w:pPr>
    </w:p>
    <w:p>
      <w:pPr>
        <w:jc w:val="center"/>
        <w:rPr>
          <w:rFonts w:ascii="微软雅黑" w:hAnsi="微软雅黑" w:eastAsia="微软雅黑" w:cs="微软雅黑"/>
          <w:b/>
          <w:bCs/>
          <w:color w:val="000000" w:themeColor="text1"/>
          <w:sz w:val="52"/>
          <w:szCs w:val="52"/>
          <w14:textFill>
            <w14:solidFill>
              <w14:schemeClr w14:val="tx1"/>
            </w14:solidFill>
          </w14:textFill>
        </w:rPr>
      </w:pPr>
    </w:p>
    <w:p>
      <w:pPr>
        <w:jc w:val="center"/>
        <w:rPr>
          <w:rFonts w:hint="default" w:ascii="微软雅黑" w:hAnsi="微软雅黑" w:eastAsia="微软雅黑" w:cs="微软雅黑"/>
          <w:b/>
          <w:bCs/>
          <w:color w:val="000000" w:themeColor="text1"/>
          <w:sz w:val="52"/>
          <w:szCs w:val="52"/>
          <w:lang w:val="en-US" w:eastAsia="zh-CN"/>
          <w14:textFill>
            <w14:solidFill>
              <w14:schemeClr w14:val="tx1"/>
            </w14:solidFill>
          </w14:textFill>
        </w:rPr>
      </w:pPr>
      <w:r>
        <w:rPr>
          <w:rFonts w:hint="eastAsia" w:ascii="微软雅黑" w:hAnsi="微软雅黑" w:eastAsia="微软雅黑" w:cs="微软雅黑"/>
          <w:b/>
          <w:bCs/>
          <w:color w:val="000000" w:themeColor="text1"/>
          <w:sz w:val="52"/>
          <w:szCs w:val="52"/>
          <w:lang w:val="en-US" w:eastAsia="zh-CN"/>
          <w14:textFill>
            <w14:solidFill>
              <w14:schemeClr w14:val="tx1"/>
            </w14:solidFill>
          </w14:textFill>
        </w:rPr>
        <w:t>云南省药品集中</w:t>
      </w:r>
      <w:r>
        <w:rPr>
          <w:rFonts w:hint="eastAsia" w:ascii="微软雅黑" w:hAnsi="微软雅黑" w:eastAsia="微软雅黑" w:cs="微软雅黑"/>
          <w:b/>
          <w:bCs/>
          <w:color w:val="000000" w:themeColor="text1"/>
          <w:sz w:val="52"/>
          <w:szCs w:val="52"/>
          <w14:textFill>
            <w14:solidFill>
              <w14:schemeClr w14:val="tx1"/>
            </w14:solidFill>
          </w14:textFill>
        </w:rPr>
        <w:t>采购</w:t>
      </w:r>
      <w:r>
        <w:rPr>
          <w:rFonts w:hint="eastAsia" w:ascii="微软雅黑" w:hAnsi="微软雅黑" w:eastAsia="微软雅黑" w:cs="微软雅黑"/>
          <w:b/>
          <w:bCs/>
          <w:color w:val="000000" w:themeColor="text1"/>
          <w:sz w:val="52"/>
          <w:szCs w:val="52"/>
          <w:lang w:val="en-US" w:eastAsia="zh-CN"/>
          <w14:textFill>
            <w14:solidFill>
              <w14:schemeClr w14:val="tx1"/>
            </w14:solidFill>
          </w14:textFill>
        </w:rPr>
        <w:t>交易系统</w:t>
      </w:r>
    </w:p>
    <w:p>
      <w:pPr>
        <w:jc w:val="center"/>
        <w:rPr>
          <w:rFonts w:hint="eastAsia" w:ascii="微软雅黑" w:hAnsi="微软雅黑" w:eastAsia="微软雅黑" w:cs="微软雅黑"/>
          <w:b/>
          <w:bCs/>
          <w:color w:val="000000" w:themeColor="text1"/>
          <w:sz w:val="52"/>
          <w:szCs w:val="52"/>
          <w:lang w:eastAsia="zh-Hans"/>
          <w14:textFill>
            <w14:solidFill>
              <w14:schemeClr w14:val="tx1"/>
            </w14:solidFill>
          </w14:textFill>
        </w:rPr>
      </w:pPr>
      <w:r>
        <w:rPr>
          <w:rFonts w:hint="eastAsia" w:ascii="微软雅黑" w:hAnsi="微软雅黑" w:eastAsia="微软雅黑" w:cs="微软雅黑"/>
          <w:b/>
          <w:bCs/>
          <w:color w:val="000000" w:themeColor="text1"/>
          <w:sz w:val="52"/>
          <w:szCs w:val="52"/>
          <w:lang w:val="en-US" w:eastAsia="zh-CN"/>
          <w14:textFill>
            <w14:solidFill>
              <w14:schemeClr w14:val="tx1"/>
            </w14:solidFill>
          </w14:textFill>
        </w:rPr>
        <w:t>耗材带量</w:t>
      </w:r>
      <w:r>
        <w:rPr>
          <w:rFonts w:hint="eastAsia" w:ascii="微软雅黑" w:hAnsi="微软雅黑" w:eastAsia="微软雅黑" w:cs="微软雅黑"/>
          <w:b/>
          <w:bCs/>
          <w:color w:val="000000" w:themeColor="text1"/>
          <w:sz w:val="52"/>
          <w:szCs w:val="52"/>
          <w:lang w:eastAsia="zh-Hans"/>
          <w14:textFill>
            <w14:solidFill>
              <w14:schemeClr w14:val="tx1"/>
            </w14:solidFill>
          </w14:textFill>
        </w:rPr>
        <w:t>采购</w:t>
      </w:r>
    </w:p>
    <w:p>
      <w:pPr>
        <w:jc w:val="center"/>
        <w:rPr>
          <w:rFonts w:ascii="微软雅黑" w:hAnsi="微软雅黑" w:eastAsia="微软雅黑" w:cs="微软雅黑"/>
          <w:b/>
          <w:bCs/>
          <w:color w:val="000000" w:themeColor="text1"/>
          <w:sz w:val="52"/>
          <w:szCs w:val="52"/>
          <w14:textFill>
            <w14:solidFill>
              <w14:schemeClr w14:val="tx1"/>
            </w14:solidFill>
          </w14:textFill>
        </w:rPr>
      </w:pPr>
      <w:r>
        <w:rPr>
          <w:rFonts w:hint="eastAsia" w:ascii="微软雅黑" w:hAnsi="微软雅黑" w:eastAsia="微软雅黑" w:cs="微软雅黑"/>
          <w:b/>
          <w:bCs/>
          <w:color w:val="000000" w:themeColor="text1"/>
          <w:sz w:val="52"/>
          <w:szCs w:val="52"/>
          <w14:textFill>
            <w14:solidFill>
              <w14:schemeClr w14:val="tx1"/>
            </w14:solidFill>
          </w14:textFill>
        </w:rPr>
        <w:t>操作指引</w:t>
      </w:r>
    </w:p>
    <w:p>
      <w:pPr>
        <w:jc w:val="both"/>
        <w:rPr>
          <w:rFonts w:hint="eastAsia" w:ascii="微软雅黑" w:hAnsi="微软雅黑" w:eastAsia="微软雅黑" w:cs="微软雅黑"/>
          <w:b/>
          <w:bCs/>
          <w:color w:val="000000" w:themeColor="text1"/>
          <w:sz w:val="28"/>
          <w:szCs w:val="28"/>
          <w:lang w:val="en-US" w:eastAsia="zh-CN"/>
          <w14:textFill>
            <w14:solidFill>
              <w14:schemeClr w14:val="tx1"/>
            </w14:solidFill>
          </w14:textFill>
        </w:rPr>
      </w:pPr>
    </w:p>
    <w:p>
      <w:pPr>
        <w:jc w:val="both"/>
        <w:rPr>
          <w:rFonts w:hint="eastAsia" w:ascii="微软雅黑" w:hAnsi="微软雅黑" w:eastAsia="微软雅黑" w:cs="微软雅黑"/>
          <w:b/>
          <w:bCs/>
          <w:color w:val="000000" w:themeColor="text1"/>
          <w:sz w:val="28"/>
          <w:szCs w:val="28"/>
          <w:lang w:val="en-US" w:eastAsia="zh-CN"/>
          <w14:textFill>
            <w14:solidFill>
              <w14:schemeClr w14:val="tx1"/>
            </w14:solidFill>
          </w14:textFill>
        </w:rPr>
      </w:pPr>
    </w:p>
    <w:p>
      <w:pPr>
        <w:jc w:val="both"/>
        <w:rPr>
          <w:rFonts w:hint="eastAsia" w:ascii="微软雅黑" w:hAnsi="微软雅黑" w:eastAsia="微软雅黑" w:cs="微软雅黑"/>
          <w:b/>
          <w:bCs/>
          <w:color w:val="000000" w:themeColor="text1"/>
          <w:sz w:val="28"/>
          <w:szCs w:val="28"/>
          <w:lang w:val="en-US" w:eastAsia="zh-CN"/>
          <w14:textFill>
            <w14:solidFill>
              <w14:schemeClr w14:val="tx1"/>
            </w14:solidFill>
          </w14:textFill>
        </w:rPr>
      </w:pPr>
    </w:p>
    <w:p>
      <w:pPr>
        <w:jc w:val="both"/>
        <w:rPr>
          <w:rFonts w:hint="eastAsia" w:ascii="微软雅黑" w:hAnsi="微软雅黑" w:eastAsia="微软雅黑" w:cs="微软雅黑"/>
          <w:b/>
          <w:bCs/>
          <w:color w:val="000000" w:themeColor="text1"/>
          <w:sz w:val="28"/>
          <w:szCs w:val="28"/>
          <w:lang w:val="en-US" w:eastAsia="zh-CN"/>
          <w14:textFill>
            <w14:solidFill>
              <w14:schemeClr w14:val="tx1"/>
            </w14:solidFill>
          </w14:textFill>
        </w:rPr>
      </w:pPr>
    </w:p>
    <w:p>
      <w:pPr>
        <w:jc w:val="both"/>
        <w:rPr>
          <w:rFonts w:hint="eastAsia" w:ascii="微软雅黑" w:hAnsi="微软雅黑" w:eastAsia="微软雅黑" w:cs="微软雅黑"/>
          <w:b/>
          <w:bCs/>
          <w:color w:val="000000" w:themeColor="text1"/>
          <w:sz w:val="28"/>
          <w:szCs w:val="28"/>
          <w:lang w:val="en-US" w:eastAsia="zh-CN"/>
          <w14:textFill>
            <w14:solidFill>
              <w14:schemeClr w14:val="tx1"/>
            </w14:solidFill>
          </w14:textFill>
        </w:rPr>
      </w:pPr>
    </w:p>
    <w:p>
      <w:pPr>
        <w:jc w:val="both"/>
        <w:rPr>
          <w:rFonts w:hint="eastAsia" w:ascii="微软雅黑" w:hAnsi="微软雅黑" w:eastAsia="微软雅黑" w:cs="微软雅黑"/>
          <w:b/>
          <w:bCs/>
          <w:color w:val="000000" w:themeColor="text1"/>
          <w:sz w:val="28"/>
          <w:szCs w:val="28"/>
          <w:lang w:val="en-US" w:eastAsia="zh-CN"/>
          <w14:textFill>
            <w14:solidFill>
              <w14:schemeClr w14:val="tx1"/>
            </w14:solidFill>
          </w14:textFill>
        </w:rPr>
      </w:pPr>
    </w:p>
    <w:p>
      <w:pPr>
        <w:jc w:val="both"/>
        <w:rPr>
          <w:rFonts w:hint="eastAsia" w:ascii="微软雅黑" w:hAnsi="微软雅黑" w:eastAsia="微软雅黑" w:cs="微软雅黑"/>
          <w:b/>
          <w:bCs/>
          <w:color w:val="000000" w:themeColor="text1"/>
          <w:sz w:val="28"/>
          <w:szCs w:val="28"/>
          <w:lang w:val="en-US" w:eastAsia="zh-CN"/>
          <w14:textFill>
            <w14:solidFill>
              <w14:schemeClr w14:val="tx1"/>
            </w14:solidFill>
          </w14:textFill>
        </w:rPr>
      </w:pPr>
    </w:p>
    <w:p>
      <w:pPr>
        <w:jc w:val="center"/>
        <w:rPr>
          <w:rFonts w:hint="default" w:ascii="微软雅黑" w:hAnsi="微软雅黑" w:eastAsia="微软雅黑" w:cs="微软雅黑"/>
          <w:b/>
          <w:bCs/>
          <w:color w:val="000000" w:themeColor="text1"/>
          <w:sz w:val="28"/>
          <w:szCs w:val="28"/>
          <w:lang w:val="en-US" w:eastAsia="zh-CN"/>
          <w14:textFill>
            <w14:solidFill>
              <w14:schemeClr w14:val="tx1"/>
            </w14:solidFill>
          </w14:textFill>
        </w:rPr>
      </w:pPr>
      <w:r>
        <w:rPr>
          <w:rFonts w:hint="eastAsia" w:ascii="微软雅黑" w:hAnsi="微软雅黑" w:eastAsia="微软雅黑" w:cs="微软雅黑"/>
          <w:b/>
          <w:bCs/>
          <w:color w:val="000000" w:themeColor="text1"/>
          <w:sz w:val="28"/>
          <w:szCs w:val="28"/>
          <w:lang w:val="en-US" w:eastAsia="zh-CN"/>
          <w14:textFill>
            <w14:solidFill>
              <w14:schemeClr w14:val="tx1"/>
            </w14:solidFill>
          </w14:textFill>
        </w:rPr>
        <w:t>另：培训视频详见系统内操作帮助</w:t>
      </w:r>
    </w:p>
    <w:p>
      <w:pPr>
        <w:widowControl/>
        <w:jc w:val="center"/>
        <w:rPr>
          <w:rFonts w:ascii="微软雅黑" w:hAnsi="微软雅黑" w:eastAsia="微软雅黑" w:cs="微软雅黑"/>
          <w:b/>
          <w:bCs/>
          <w:color w:val="000000" w:themeColor="text1"/>
          <w:szCs w:val="21"/>
          <w14:textFill>
            <w14:solidFill>
              <w14:schemeClr w14:val="tx1"/>
            </w14:solidFill>
          </w14:textFill>
        </w:rPr>
      </w:pPr>
    </w:p>
    <w:p>
      <w:pPr>
        <w:pStyle w:val="12"/>
        <w:tabs>
          <w:tab w:val="right" w:leader="dot" w:pos="15704"/>
        </w:tabs>
        <w:jc w:val="center"/>
        <w:rPr>
          <w:rFonts w:hint="eastAsia" w:ascii="微软雅黑" w:hAnsi="微软雅黑" w:eastAsia="微软雅黑" w:cs="微软雅黑"/>
          <w:color w:val="000000" w:themeColor="text1"/>
          <w:sz w:val="52"/>
          <w:szCs w:val="52"/>
          <w:lang w:eastAsia="zh-Hans"/>
          <w14:textFill>
            <w14:solidFill>
              <w14:schemeClr w14:val="tx1"/>
            </w14:solidFill>
          </w14:textFill>
        </w:rPr>
      </w:pPr>
    </w:p>
    <w:p>
      <w:pPr>
        <w:pStyle w:val="12"/>
        <w:tabs>
          <w:tab w:val="right" w:leader="dot" w:pos="15704"/>
        </w:tabs>
        <w:jc w:val="center"/>
        <w:rPr>
          <w:rFonts w:hint="eastAsia" w:ascii="微软雅黑" w:hAnsi="微软雅黑" w:eastAsia="微软雅黑" w:cs="微软雅黑"/>
          <w:color w:val="000000" w:themeColor="text1"/>
          <w:sz w:val="52"/>
          <w:szCs w:val="52"/>
          <w:lang w:eastAsia="zh-Hans"/>
          <w14:textFill>
            <w14:solidFill>
              <w14:schemeClr w14:val="tx1"/>
            </w14:solidFill>
          </w14:textFill>
        </w:rPr>
      </w:pPr>
    </w:p>
    <w:p>
      <w:pPr>
        <w:pStyle w:val="12"/>
        <w:tabs>
          <w:tab w:val="right" w:leader="dot" w:pos="15704"/>
        </w:tabs>
        <w:jc w:val="center"/>
        <w:rPr>
          <w:rFonts w:hint="eastAsia" w:ascii="微软雅黑" w:hAnsi="微软雅黑" w:eastAsia="微软雅黑" w:cs="微软雅黑"/>
          <w:color w:val="000000" w:themeColor="text1"/>
          <w:sz w:val="52"/>
          <w:szCs w:val="52"/>
          <w:lang w:eastAsia="zh-Hans"/>
          <w14:textFill>
            <w14:solidFill>
              <w14:schemeClr w14:val="tx1"/>
            </w14:solidFill>
          </w14:textFill>
        </w:rPr>
      </w:pPr>
    </w:p>
    <w:p>
      <w:pPr>
        <w:pStyle w:val="12"/>
        <w:tabs>
          <w:tab w:val="right" w:leader="dot" w:pos="15704"/>
        </w:tabs>
        <w:jc w:val="both"/>
        <w:rPr>
          <w:rFonts w:hint="eastAsia" w:ascii="微软雅黑" w:hAnsi="微软雅黑" w:eastAsia="微软雅黑" w:cs="微软雅黑"/>
          <w:color w:val="000000" w:themeColor="text1"/>
          <w:sz w:val="52"/>
          <w:szCs w:val="52"/>
          <w:lang w:eastAsia="zh-Hans"/>
          <w14:textFill>
            <w14:solidFill>
              <w14:schemeClr w14:val="tx1"/>
            </w14:solidFill>
          </w14:textFill>
        </w:rPr>
      </w:pPr>
      <w:bookmarkStart w:id="92" w:name="_GoBack"/>
      <w:bookmarkEnd w:id="92"/>
    </w:p>
    <w:p>
      <w:pPr>
        <w:pStyle w:val="12"/>
        <w:tabs>
          <w:tab w:val="right" w:leader="dot" w:pos="15704"/>
        </w:tabs>
        <w:jc w:val="center"/>
        <w:rPr>
          <w:rFonts w:ascii="微软雅黑" w:hAnsi="微软雅黑" w:eastAsia="微软雅黑" w:cs="微软雅黑"/>
          <w:color w:val="000000" w:themeColor="text1"/>
          <w:sz w:val="52"/>
          <w:szCs w:val="52"/>
          <w:lang w:eastAsia="zh-Hans"/>
          <w14:textFill>
            <w14:solidFill>
              <w14:schemeClr w14:val="tx1"/>
            </w14:solidFill>
          </w14:textFill>
        </w:rPr>
      </w:pPr>
      <w:r>
        <w:rPr>
          <w:rFonts w:hint="eastAsia" w:ascii="微软雅黑" w:hAnsi="微软雅黑" w:eastAsia="微软雅黑" w:cs="微软雅黑"/>
          <w:color w:val="000000" w:themeColor="text1"/>
          <w:sz w:val="52"/>
          <w:szCs w:val="52"/>
          <w:lang w:eastAsia="zh-Hans"/>
          <w14:textFill>
            <w14:solidFill>
              <w14:schemeClr w14:val="tx1"/>
            </w14:solidFill>
          </w14:textFill>
        </w:rPr>
        <w:t>目录</w:t>
      </w:r>
    </w:p>
    <w:sdt>
      <w:sdtPr>
        <w:rPr>
          <w:rFonts w:ascii="宋体" w:hAnsi="宋体" w:eastAsia="宋体" w:cs="Times New Roman"/>
          <w:kern w:val="2"/>
          <w:sz w:val="21"/>
          <w:szCs w:val="24"/>
          <w:lang w:val="en-US" w:eastAsia="zh-CN" w:bidi="ar-SA"/>
        </w:rPr>
        <w:id w:val="147468154"/>
        <w15:color w:val="DBDBDB"/>
        <w:docPartObj>
          <w:docPartGallery w:val="Table of Contents"/>
          <w:docPartUnique/>
        </w:docPartObj>
      </w:sdtPr>
      <w:sdtEndPr>
        <w:rPr>
          <w:rFonts w:hint="eastAsia" w:ascii="微软雅黑" w:hAnsi="微软雅黑" w:eastAsia="微软雅黑" w:cs="微软雅黑"/>
          <w:color w:val="000000" w:themeColor="text1"/>
          <w:kern w:val="2"/>
          <w:sz w:val="21"/>
          <w:szCs w:val="24"/>
          <w:lang w:val="en-US" w:eastAsia="zh-Hans" w:bidi="ar-SA"/>
          <w14:textFill>
            <w14:solidFill>
              <w14:schemeClr w14:val="tx1"/>
            </w14:solidFill>
          </w14:textFill>
        </w:rPr>
      </w:sdtEndPr>
      <w:sdtContent>
        <w:p>
          <w:pPr>
            <w:spacing w:before="0" w:beforeLines="0" w:after="0" w:afterLines="0" w:line="240" w:lineRule="auto"/>
            <w:ind w:left="0" w:leftChars="0" w:right="0" w:rightChars="0" w:firstLine="0" w:firstLineChars="0"/>
            <w:jc w:val="center"/>
          </w:pPr>
        </w:p>
        <w:p>
          <w:pPr>
            <w:pStyle w:val="12"/>
            <w:tabs>
              <w:tab w:val="right" w:leader="dot" w:pos="10206"/>
            </w:tabs>
            <w:rPr>
              <w:rFonts w:hint="eastAsia" w:ascii="微软雅黑" w:hAnsi="微软雅黑" w:eastAsia="微软雅黑" w:cs="微软雅黑"/>
              <w:sz w:val="28"/>
              <w:szCs w:val="28"/>
            </w:rPr>
          </w:pP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TOC \o "1-4" \h \u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\l _Toc12379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lang w:eastAsia="zh-Hans"/>
            </w:rPr>
            <w:t xml:space="preserve">第一章 </w:t>
          </w:r>
          <w:r>
            <w:rPr>
              <w:rFonts w:hint="eastAsia" w:ascii="微软雅黑" w:hAnsi="微软雅黑" w:eastAsia="微软雅黑" w:cs="微软雅黑"/>
              <w:sz w:val="28"/>
              <w:szCs w:val="28"/>
            </w:rPr>
            <w:t>一般问题解答</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_Toc12379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3</w:t>
          </w:r>
          <w:r>
            <w:rPr>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rPr>
            <w:fldChar w:fldCharType="end"/>
          </w:r>
        </w:p>
        <w:p>
          <w:pPr>
            <w:pStyle w:val="12"/>
            <w:tabs>
              <w:tab w:val="right" w:leader="dot" w:pos="10206"/>
            </w:tabs>
            <w:rPr>
              <w:rFonts w:hint="eastAsia" w:ascii="微软雅黑" w:hAnsi="微软雅黑" w:eastAsia="微软雅黑" w:cs="微软雅黑"/>
              <w:sz w:val="28"/>
              <w:szCs w:val="28"/>
            </w:rPr>
          </w:pP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\l _Toc24978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第</w:t>
          </w:r>
          <w:r>
            <w:rPr>
              <w:rFonts w:hint="eastAsia" w:ascii="微软雅黑" w:hAnsi="微软雅黑" w:eastAsia="微软雅黑" w:cs="微软雅黑"/>
              <w:sz w:val="28"/>
              <w:szCs w:val="28"/>
              <w:lang w:eastAsia="zh-Hans"/>
            </w:rPr>
            <w:t>二</w:t>
          </w:r>
          <w:r>
            <w:rPr>
              <w:rFonts w:hint="eastAsia" w:ascii="微软雅黑" w:hAnsi="微软雅黑" w:eastAsia="微软雅黑" w:cs="微软雅黑"/>
              <w:sz w:val="28"/>
              <w:szCs w:val="28"/>
            </w:rPr>
            <w:t>章 关于这本手册</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_Toc24978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3</w:t>
          </w:r>
          <w:r>
            <w:rPr>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rPr>
            <w:fldChar w:fldCharType="end"/>
          </w:r>
        </w:p>
        <w:p>
          <w:pPr>
            <w:pStyle w:val="12"/>
            <w:tabs>
              <w:tab w:val="right" w:leader="dot" w:pos="10206"/>
            </w:tabs>
            <w:rPr>
              <w:rFonts w:hint="eastAsia" w:ascii="微软雅黑" w:hAnsi="微软雅黑" w:eastAsia="微软雅黑" w:cs="微软雅黑"/>
              <w:sz w:val="28"/>
              <w:szCs w:val="28"/>
            </w:rPr>
          </w:pP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\l _Toc14133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第</w:t>
          </w:r>
          <w:r>
            <w:rPr>
              <w:rFonts w:hint="eastAsia" w:ascii="微软雅黑" w:hAnsi="微软雅黑" w:eastAsia="微软雅黑" w:cs="微软雅黑"/>
              <w:sz w:val="28"/>
              <w:szCs w:val="28"/>
              <w:lang w:eastAsia="zh-Hans"/>
            </w:rPr>
            <w:t>三</w:t>
          </w:r>
          <w:r>
            <w:rPr>
              <w:rFonts w:hint="eastAsia" w:ascii="微软雅黑" w:hAnsi="微软雅黑" w:eastAsia="微软雅黑" w:cs="微软雅黑"/>
              <w:sz w:val="28"/>
              <w:szCs w:val="28"/>
            </w:rPr>
            <w:t>章 使用须知</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_Toc14133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4</w:t>
          </w:r>
          <w:r>
            <w:rPr>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rPr>
            <w:fldChar w:fldCharType="end"/>
          </w:r>
        </w:p>
        <w:p>
          <w:pPr>
            <w:pStyle w:val="12"/>
            <w:tabs>
              <w:tab w:val="right" w:leader="dot" w:pos="10206"/>
            </w:tabs>
            <w:rPr>
              <w:rFonts w:hint="eastAsia" w:ascii="微软雅黑" w:hAnsi="微软雅黑" w:eastAsia="微软雅黑" w:cs="微软雅黑"/>
              <w:sz w:val="28"/>
              <w:szCs w:val="28"/>
            </w:rPr>
          </w:pP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\l _Toc4843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第</w:t>
          </w:r>
          <w:r>
            <w:rPr>
              <w:rFonts w:hint="eastAsia" w:ascii="微软雅黑" w:hAnsi="微软雅黑" w:eastAsia="微软雅黑" w:cs="微软雅黑"/>
              <w:sz w:val="28"/>
              <w:szCs w:val="28"/>
              <w:lang w:eastAsia="zh-Hans"/>
            </w:rPr>
            <w:t>四</w:t>
          </w:r>
          <w:r>
            <w:rPr>
              <w:rFonts w:hint="eastAsia" w:ascii="微软雅黑" w:hAnsi="微软雅黑" w:eastAsia="微软雅黑" w:cs="微软雅黑"/>
              <w:sz w:val="28"/>
              <w:szCs w:val="28"/>
            </w:rPr>
            <w:t>章 登录与退出系统</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_Toc4843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6</w:t>
          </w:r>
          <w:r>
            <w:rPr>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rPr>
            <w:fldChar w:fldCharType="end"/>
          </w:r>
        </w:p>
        <w:p>
          <w:pPr>
            <w:pStyle w:val="12"/>
            <w:tabs>
              <w:tab w:val="right" w:leader="dot" w:pos="10206"/>
            </w:tabs>
            <w:rPr>
              <w:rFonts w:hint="eastAsia" w:ascii="微软雅黑" w:hAnsi="微软雅黑" w:eastAsia="微软雅黑" w:cs="微软雅黑"/>
              <w:sz w:val="28"/>
              <w:szCs w:val="28"/>
            </w:rPr>
          </w:pP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\l _Toc28059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第</w:t>
          </w:r>
          <w:r>
            <w:rPr>
              <w:rFonts w:hint="eastAsia" w:ascii="微软雅黑" w:hAnsi="微软雅黑" w:eastAsia="微软雅黑" w:cs="微软雅黑"/>
              <w:sz w:val="28"/>
              <w:szCs w:val="28"/>
              <w:lang w:eastAsia="zh-Hans"/>
            </w:rPr>
            <w:t>五</w:t>
          </w:r>
          <w:r>
            <w:rPr>
              <w:rFonts w:hint="eastAsia" w:ascii="微软雅黑" w:hAnsi="微软雅黑" w:eastAsia="微软雅黑" w:cs="微软雅黑"/>
              <w:sz w:val="28"/>
              <w:szCs w:val="28"/>
            </w:rPr>
            <w:t xml:space="preserve">章 </w:t>
          </w:r>
          <w:r>
            <w:rPr>
              <w:rFonts w:hint="eastAsia" w:ascii="微软雅黑" w:hAnsi="微软雅黑" w:eastAsia="微软雅黑" w:cs="微软雅黑"/>
              <w:sz w:val="28"/>
              <w:szCs w:val="28"/>
              <w:lang w:val="en-US" w:eastAsia="zh-CN"/>
            </w:rPr>
            <w:t>耗材带量</w:t>
          </w:r>
          <w:r>
            <w:rPr>
              <w:rFonts w:hint="eastAsia" w:ascii="微软雅黑" w:hAnsi="微软雅黑" w:eastAsia="微软雅黑" w:cs="微软雅黑"/>
              <w:sz w:val="28"/>
              <w:szCs w:val="28"/>
            </w:rPr>
            <w:t>采购</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_Toc28059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9</w:t>
          </w:r>
          <w:r>
            <w:rPr>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rPr>
            <w:fldChar w:fldCharType="end"/>
          </w:r>
        </w:p>
        <w:p>
          <w:pPr>
            <w:rPr>
              <w:rFonts w:hint="eastAsia" w:ascii="微软雅黑" w:hAnsi="微软雅黑" w:eastAsia="微软雅黑" w:cs="微软雅黑"/>
            </w:rPr>
          </w:pPr>
          <w:r>
            <w:rPr>
              <w:rFonts w:hint="eastAsia" w:ascii="微软雅黑" w:hAnsi="微软雅黑" w:eastAsia="微软雅黑" w:cs="微软雅黑"/>
              <w:sz w:val="28"/>
              <w:szCs w:val="28"/>
            </w:rPr>
            <w:fldChar w:fldCharType="end"/>
          </w:r>
          <w:bookmarkStart w:id="0" w:name="_Toc60225402"/>
          <w:bookmarkStart w:id="1" w:name="_Toc15054"/>
        </w:p>
        <w:p>
          <w:pPr>
            <w:rPr>
              <w:rFonts w:hint="eastAsia" w:ascii="微软雅黑" w:hAnsi="微软雅黑" w:eastAsia="微软雅黑" w:cs="微软雅黑"/>
            </w:rPr>
          </w:pPr>
        </w:p>
        <w:p>
          <w:pPr>
            <w:rPr>
              <w:rFonts w:hint="eastAsia" w:ascii="微软雅黑" w:hAnsi="微软雅黑" w:eastAsia="微软雅黑" w:cs="微软雅黑"/>
            </w:rPr>
          </w:pPr>
        </w:p>
        <w:p>
          <w:pPr>
            <w:rPr>
              <w:rFonts w:hint="eastAsia" w:ascii="微软雅黑" w:hAnsi="微软雅黑" w:eastAsia="微软雅黑" w:cs="微软雅黑"/>
            </w:rPr>
          </w:pPr>
        </w:p>
        <w:p>
          <w:pPr>
            <w:rPr>
              <w:rFonts w:hint="eastAsia" w:ascii="微软雅黑" w:hAnsi="微软雅黑" w:eastAsia="微软雅黑" w:cs="微软雅黑"/>
            </w:rPr>
          </w:pPr>
        </w:p>
        <w:p>
          <w:pPr>
            <w:rPr>
              <w:rFonts w:hint="eastAsia" w:ascii="微软雅黑" w:hAnsi="微软雅黑" w:eastAsia="微软雅黑" w:cs="微软雅黑"/>
            </w:rPr>
          </w:pPr>
        </w:p>
        <w:p>
          <w:pPr>
            <w:rPr>
              <w:rFonts w:hint="eastAsia" w:ascii="微软雅黑" w:hAnsi="微软雅黑" w:eastAsia="微软雅黑" w:cs="微软雅黑"/>
            </w:rPr>
          </w:pPr>
        </w:p>
        <w:p>
          <w:pPr>
            <w:rPr>
              <w:rFonts w:hint="eastAsia" w:ascii="微软雅黑" w:hAnsi="微软雅黑" w:eastAsia="微软雅黑" w:cs="微软雅黑"/>
            </w:rPr>
          </w:pPr>
        </w:p>
        <w:p>
          <w:pPr>
            <w:rPr>
              <w:rFonts w:hint="eastAsia" w:ascii="微软雅黑" w:hAnsi="微软雅黑" w:eastAsia="微软雅黑" w:cs="微软雅黑"/>
            </w:rPr>
          </w:pPr>
        </w:p>
        <w:p>
          <w:pPr>
            <w:rPr>
              <w:rFonts w:hint="eastAsia" w:ascii="微软雅黑" w:hAnsi="微软雅黑" w:eastAsia="微软雅黑" w:cs="微软雅黑"/>
            </w:rPr>
          </w:pPr>
        </w:p>
        <w:p>
          <w:pPr>
            <w:rPr>
              <w:rFonts w:hint="eastAsia" w:ascii="微软雅黑" w:hAnsi="微软雅黑" w:eastAsia="微软雅黑" w:cs="微软雅黑"/>
            </w:rPr>
          </w:pPr>
        </w:p>
        <w:p>
          <w:pPr>
            <w:rPr>
              <w:rFonts w:hint="eastAsia" w:ascii="微软雅黑" w:hAnsi="微软雅黑" w:eastAsia="微软雅黑" w:cs="微软雅黑"/>
            </w:rPr>
          </w:pPr>
        </w:p>
        <w:p>
          <w:pPr>
            <w:rPr>
              <w:rFonts w:hint="eastAsia" w:ascii="微软雅黑" w:hAnsi="微软雅黑" w:eastAsia="微软雅黑" w:cs="微软雅黑"/>
            </w:rPr>
          </w:pPr>
        </w:p>
        <w:p>
          <w:pPr>
            <w:rPr>
              <w:rFonts w:hint="eastAsia" w:ascii="微软雅黑" w:hAnsi="微软雅黑" w:eastAsia="微软雅黑" w:cs="微软雅黑"/>
            </w:rPr>
          </w:pPr>
        </w:p>
        <w:p>
          <w:pPr>
            <w:rPr>
              <w:rFonts w:hint="eastAsia" w:ascii="微软雅黑" w:hAnsi="微软雅黑" w:eastAsia="微软雅黑" w:cs="微软雅黑"/>
              <w:color w:val="000000" w:themeColor="text1"/>
              <w:lang w:eastAsia="zh-Hans"/>
              <w14:textFill>
                <w14:solidFill>
                  <w14:schemeClr w14:val="tx1"/>
                </w14:solidFill>
              </w14:textFill>
            </w:rPr>
          </w:pPr>
        </w:p>
      </w:sdtContent>
    </w:sdt>
    <w:p>
      <w:pPr>
        <w:pStyle w:val="2"/>
        <w:rPr>
          <w:rFonts w:ascii="微软雅黑" w:hAnsi="微软雅黑" w:eastAsia="微软雅黑" w:cs="微软雅黑"/>
          <w:color w:val="000000" w:themeColor="text1"/>
          <w14:textFill>
            <w14:solidFill>
              <w14:schemeClr w14:val="tx1"/>
            </w14:solidFill>
          </w14:textFill>
        </w:rPr>
      </w:pPr>
      <w:bookmarkStart w:id="2" w:name="_Toc12379"/>
      <w:r>
        <w:rPr>
          <w:rFonts w:hint="eastAsia" w:ascii="微软雅黑" w:hAnsi="微软雅黑" w:eastAsia="微软雅黑" w:cs="微软雅黑"/>
          <w:color w:val="000000" w:themeColor="text1"/>
          <w:lang w:eastAsia="zh-Hans"/>
          <w14:textFill>
            <w14:solidFill>
              <w14:schemeClr w14:val="tx1"/>
            </w14:solidFill>
          </w14:textFill>
        </w:rPr>
        <w:t xml:space="preserve">第一章 </w:t>
      </w:r>
      <w:r>
        <w:rPr>
          <w:rFonts w:hint="eastAsia" w:ascii="微软雅黑" w:hAnsi="微软雅黑" w:eastAsia="微软雅黑" w:cs="微软雅黑"/>
          <w:color w:val="000000" w:themeColor="text1"/>
          <w14:textFill>
            <w14:solidFill>
              <w14:schemeClr w14:val="tx1"/>
            </w14:solidFill>
          </w14:textFill>
        </w:rPr>
        <w:t>一般问题解答</w:t>
      </w:r>
      <w:bookmarkEnd w:id="0"/>
      <w:bookmarkEnd w:id="1"/>
      <w:bookmarkEnd w:id="2"/>
    </w:p>
    <w:p>
      <w:pPr>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w:t>
      </w:r>
      <w:r>
        <w:rPr>
          <w:rFonts w:hint="eastAsia" w:ascii="微软雅黑" w:hAnsi="微软雅黑" w:eastAsia="微软雅黑" w:cs="微软雅黑"/>
          <w:color w:val="000000" w:themeColor="text1"/>
          <w:szCs w:val="21"/>
          <w:lang w:val="en-US" w:eastAsia="zh-CN"/>
          <w14:textFill>
            <w14:solidFill>
              <w14:schemeClr w14:val="tx1"/>
            </w14:solidFill>
          </w14:textFill>
        </w:rPr>
        <w:t>云南省药品集中</w:t>
      </w:r>
      <w:r>
        <w:rPr>
          <w:rFonts w:hint="eastAsia" w:ascii="微软雅黑" w:hAnsi="微软雅黑" w:eastAsia="微软雅黑" w:cs="微软雅黑"/>
          <w:color w:val="000000" w:themeColor="text1"/>
          <w:szCs w:val="21"/>
          <w14:textFill>
            <w14:solidFill>
              <w14:schemeClr w14:val="tx1"/>
            </w14:solidFill>
          </w14:textFill>
        </w:rPr>
        <w:t>采购平台的登录网址是什么？</w:t>
      </w:r>
    </w:p>
    <w:p>
      <w:pPr>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答：①登录</w:t>
      </w:r>
      <w:r>
        <w:rPr>
          <w:rFonts w:hint="eastAsia" w:ascii="微软雅黑" w:hAnsi="微软雅黑" w:eastAsia="微软雅黑" w:cs="微软雅黑"/>
          <w:color w:val="000000" w:themeColor="text1"/>
          <w:szCs w:val="21"/>
          <w:lang w:val="en-US" w:eastAsia="zh-CN"/>
          <w14:textFill>
            <w14:solidFill>
              <w14:schemeClr w14:val="tx1"/>
            </w14:solidFill>
          </w14:textFill>
        </w:rPr>
        <w:t>云南省药品集中</w:t>
      </w:r>
      <w:r>
        <w:rPr>
          <w:rFonts w:hint="eastAsia" w:ascii="微软雅黑" w:hAnsi="微软雅黑" w:eastAsia="微软雅黑" w:cs="微软雅黑"/>
          <w:color w:val="000000" w:themeColor="text1"/>
          <w:szCs w:val="21"/>
          <w14:textFill>
            <w14:solidFill>
              <w14:schemeClr w14:val="tx1"/>
            </w14:solidFill>
          </w14:textFill>
        </w:rPr>
        <w:t>采购平台门户网站http://www.ynyyzb.com.cn/</w:t>
      </w:r>
    </w:p>
    <w:p>
      <w:pPr>
        <w:ind w:firstLine="420" w:firstLineChars="200"/>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②点击</w:t>
      </w:r>
      <w:r>
        <w:rPr>
          <w:rFonts w:hint="eastAsia" w:ascii="微软雅黑" w:hAnsi="微软雅黑" w:eastAsia="微软雅黑" w:cs="微软雅黑"/>
          <w:color w:val="000000" w:themeColor="text1"/>
          <w:szCs w:val="21"/>
          <w:lang w:val="en-US" w:eastAsia="zh-CN"/>
          <w14:textFill>
            <w14:solidFill>
              <w14:schemeClr w14:val="tx1"/>
            </w14:solidFill>
          </w14:textFill>
        </w:rPr>
        <w:t>云南省药品集中采购平台首页下方系统</w:t>
      </w:r>
      <w:r>
        <w:rPr>
          <w:rFonts w:hint="eastAsia" w:ascii="微软雅黑" w:hAnsi="微软雅黑" w:eastAsia="微软雅黑" w:cs="微软雅黑"/>
          <w:color w:val="000000" w:themeColor="text1"/>
          <w:szCs w:val="21"/>
          <w14:textFill>
            <w14:solidFill>
              <w14:schemeClr w14:val="tx1"/>
            </w14:solidFill>
          </w14:textFill>
        </w:rPr>
        <w:t>入口</w:t>
      </w:r>
    </w:p>
    <w:p>
      <w:r>
        <w:drawing>
          <wp:inline distT="0" distB="0" distL="114300" distR="114300">
            <wp:extent cx="6473190" cy="3406140"/>
            <wp:effectExtent l="0" t="0" r="381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6473190" cy="3406140"/>
                    </a:xfrm>
                    <a:prstGeom prst="rect">
                      <a:avLst/>
                    </a:prstGeom>
                    <a:noFill/>
                    <a:ln>
                      <a:noFill/>
                    </a:ln>
                  </pic:spPr>
                </pic:pic>
              </a:graphicData>
            </a:graphic>
          </wp:inline>
        </w:drawing>
      </w:r>
    </w:p>
    <w:p>
      <w:pPr>
        <w:rPr>
          <w:rFonts w:hint="eastAsia"/>
          <w:lang w:eastAsia="zh-CN"/>
        </w:rPr>
      </w:pPr>
    </w:p>
    <w:p>
      <w:pPr>
        <w:pStyle w:val="2"/>
        <w:rPr>
          <w:rFonts w:ascii="微软雅黑" w:hAnsi="微软雅黑" w:eastAsia="微软雅黑" w:cs="微软雅黑"/>
          <w:color w:val="000000" w:themeColor="text1"/>
          <w14:textFill>
            <w14:solidFill>
              <w14:schemeClr w14:val="tx1"/>
            </w14:solidFill>
          </w14:textFill>
        </w:rPr>
      </w:pPr>
      <w:bookmarkStart w:id="3" w:name="_Toc24978"/>
      <w:bookmarkStart w:id="4" w:name="_Toc60225403"/>
      <w:bookmarkStart w:id="5" w:name="_Toc17585"/>
      <w:bookmarkStart w:id="6" w:name="_Toc555684830_WPSOffice_Level1"/>
      <w:r>
        <w:rPr>
          <w:rFonts w:hint="eastAsia" w:ascii="微软雅黑" w:hAnsi="微软雅黑" w:eastAsia="微软雅黑" w:cs="微软雅黑"/>
          <w:color w:val="000000" w:themeColor="text1"/>
          <w14:textFill>
            <w14:solidFill>
              <w14:schemeClr w14:val="tx1"/>
            </w14:solidFill>
          </w14:textFill>
        </w:rPr>
        <w:t>第</w:t>
      </w:r>
      <w:r>
        <w:rPr>
          <w:rFonts w:hint="eastAsia" w:ascii="微软雅黑" w:hAnsi="微软雅黑" w:eastAsia="微软雅黑" w:cs="微软雅黑"/>
          <w:color w:val="000000" w:themeColor="text1"/>
          <w:lang w:eastAsia="zh-Hans"/>
          <w14:textFill>
            <w14:solidFill>
              <w14:schemeClr w14:val="tx1"/>
            </w14:solidFill>
          </w14:textFill>
        </w:rPr>
        <w:t>二</w:t>
      </w:r>
      <w:r>
        <w:rPr>
          <w:rFonts w:hint="eastAsia" w:ascii="微软雅黑" w:hAnsi="微软雅黑" w:eastAsia="微软雅黑" w:cs="微软雅黑"/>
          <w:color w:val="000000" w:themeColor="text1"/>
          <w14:textFill>
            <w14:solidFill>
              <w14:schemeClr w14:val="tx1"/>
            </w14:solidFill>
          </w14:textFill>
        </w:rPr>
        <w:t>章 关于这本手册</w:t>
      </w:r>
      <w:bookmarkEnd w:id="3"/>
      <w:bookmarkEnd w:id="4"/>
      <w:bookmarkEnd w:id="5"/>
      <w:bookmarkEnd w:id="6"/>
    </w:p>
    <w:p>
      <w:pPr>
        <w:widowControl/>
        <w:spacing w:line="360" w:lineRule="auto"/>
        <w:ind w:firstLine="420" w:firstLineChars="200"/>
        <w:jc w:val="left"/>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该用户手册包含了您在使用“</w:t>
      </w:r>
      <w:r>
        <w:rPr>
          <w:rFonts w:hint="eastAsia" w:ascii="微软雅黑" w:hAnsi="微软雅黑" w:eastAsia="微软雅黑" w:cs="微软雅黑"/>
          <w:color w:val="000000" w:themeColor="text1"/>
          <w:szCs w:val="21"/>
          <w:lang w:val="en-US" w:eastAsia="zh-CN"/>
          <w14:textFill>
            <w14:solidFill>
              <w14:schemeClr w14:val="tx1"/>
            </w14:solidFill>
          </w14:textFill>
        </w:rPr>
        <w:t>云南省医用耗材集中采购交易系统-耗材带量采购子系统</w:t>
      </w:r>
      <w:r>
        <w:rPr>
          <w:rFonts w:hint="eastAsia" w:ascii="微软雅黑" w:hAnsi="微软雅黑" w:eastAsia="微软雅黑" w:cs="微软雅黑"/>
          <w:color w:val="000000" w:themeColor="text1"/>
          <w:szCs w:val="21"/>
          <w14:textFill>
            <w14:solidFill>
              <w14:schemeClr w14:val="tx1"/>
            </w14:solidFill>
          </w14:textFill>
        </w:rPr>
        <w:t>”时所需了解的信息。手册中所出现的用户名称及相关数据均为系统测试数据，不作为任何正式的使用依据。</w:t>
      </w:r>
    </w:p>
    <w:p>
      <w:pPr>
        <w:widowControl/>
        <w:spacing w:line="360" w:lineRule="auto"/>
        <w:ind w:firstLine="420" w:firstLineChars="200"/>
        <w:jc w:val="left"/>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该</w:t>
      </w:r>
      <w:r>
        <w:rPr>
          <w:rFonts w:hint="eastAsia" w:ascii="微软雅黑" w:hAnsi="微软雅黑" w:eastAsia="微软雅黑" w:cs="微软雅黑"/>
          <w:color w:val="000000" w:themeColor="text1"/>
          <w:szCs w:val="21"/>
          <w:lang w:val="en-US" w:eastAsia="zh-CN"/>
          <w14:textFill>
            <w14:solidFill>
              <w14:schemeClr w14:val="tx1"/>
            </w14:solidFill>
          </w14:textFill>
        </w:rPr>
        <w:t>用户</w:t>
      </w:r>
      <w:r>
        <w:rPr>
          <w:rFonts w:hint="eastAsia" w:ascii="微软雅黑" w:hAnsi="微软雅黑" w:eastAsia="微软雅黑" w:cs="微软雅黑"/>
          <w:color w:val="000000" w:themeColor="text1"/>
          <w:szCs w:val="21"/>
          <w14:textFill>
            <w14:solidFill>
              <w14:schemeClr w14:val="tx1"/>
            </w14:solidFill>
          </w14:textFill>
        </w:rPr>
        <w:t>手册</w:t>
      </w:r>
      <w:r>
        <w:rPr>
          <w:rFonts w:hint="eastAsia" w:ascii="微软雅黑" w:hAnsi="微软雅黑" w:eastAsia="微软雅黑" w:cs="微软雅黑"/>
          <w:color w:val="000000" w:themeColor="text1"/>
          <w:szCs w:val="21"/>
          <w:lang w:val="en-US" w:eastAsia="zh-CN"/>
          <w14:textFill>
            <w14:solidFill>
              <w14:schemeClr w14:val="tx1"/>
            </w14:solidFill>
          </w14:textFill>
        </w:rPr>
        <w:t>介绍医疗机构、生产企业、配送企业用户在系统中的</w:t>
      </w:r>
      <w:r>
        <w:rPr>
          <w:rFonts w:hint="eastAsia" w:ascii="微软雅黑" w:hAnsi="微软雅黑" w:eastAsia="微软雅黑" w:cs="微软雅黑"/>
          <w:color w:val="000000" w:themeColor="text1"/>
          <w:szCs w:val="21"/>
          <w14:textFill>
            <w14:solidFill>
              <w14:schemeClr w14:val="tx1"/>
            </w14:solidFill>
          </w14:textFill>
        </w:rPr>
        <w:t>相关操作。</w:t>
      </w:r>
    </w:p>
    <w:p>
      <w:pPr>
        <w:widowControl/>
        <w:spacing w:line="360" w:lineRule="auto"/>
        <w:jc w:val="left"/>
        <w:rPr>
          <w:rFonts w:hint="eastAsia" w:ascii="微软雅黑" w:hAnsi="微软雅黑" w:eastAsia="微软雅黑" w:cs="微软雅黑"/>
          <w:color w:val="000000" w:themeColor="text1"/>
          <w:szCs w:val="21"/>
          <w14:textFill>
            <w14:solidFill>
              <w14:schemeClr w14:val="tx1"/>
            </w14:solidFill>
          </w14:textFill>
        </w:rPr>
      </w:pPr>
    </w:p>
    <w:p>
      <w:pPr>
        <w:pStyle w:val="2"/>
        <w:rPr>
          <w:rFonts w:ascii="微软雅黑" w:hAnsi="微软雅黑" w:eastAsia="微软雅黑" w:cs="微软雅黑"/>
          <w:color w:val="000000" w:themeColor="text1"/>
          <w14:textFill>
            <w14:solidFill>
              <w14:schemeClr w14:val="tx1"/>
            </w14:solidFill>
          </w14:textFill>
        </w:rPr>
      </w:pPr>
      <w:bookmarkStart w:id="7" w:name="_Toc60225404"/>
      <w:bookmarkStart w:id="8" w:name="_Toc14133"/>
      <w:bookmarkStart w:id="9" w:name="_Toc1158289534"/>
      <w:bookmarkStart w:id="10" w:name="_Toc2136040654_WPSOffice_Level1"/>
      <w:bookmarkStart w:id="11" w:name="_Toc20853"/>
      <w:r>
        <w:rPr>
          <w:rFonts w:hint="eastAsia" w:ascii="微软雅黑" w:hAnsi="微软雅黑" w:eastAsia="微软雅黑" w:cs="微软雅黑"/>
          <w:color w:val="000000" w:themeColor="text1"/>
          <w14:textFill>
            <w14:solidFill>
              <w14:schemeClr w14:val="tx1"/>
            </w14:solidFill>
          </w14:textFill>
        </w:rPr>
        <w:t>第</w:t>
      </w:r>
      <w:r>
        <w:rPr>
          <w:rFonts w:hint="eastAsia" w:ascii="微软雅黑" w:hAnsi="微软雅黑" w:eastAsia="微软雅黑" w:cs="微软雅黑"/>
          <w:color w:val="000000" w:themeColor="text1"/>
          <w:lang w:eastAsia="zh-Hans"/>
          <w14:textFill>
            <w14:solidFill>
              <w14:schemeClr w14:val="tx1"/>
            </w14:solidFill>
          </w14:textFill>
        </w:rPr>
        <w:t>三</w:t>
      </w:r>
      <w:r>
        <w:rPr>
          <w:rFonts w:hint="eastAsia" w:ascii="微软雅黑" w:hAnsi="微软雅黑" w:eastAsia="微软雅黑" w:cs="微软雅黑"/>
          <w:color w:val="000000" w:themeColor="text1"/>
          <w14:textFill>
            <w14:solidFill>
              <w14:schemeClr w14:val="tx1"/>
            </w14:solidFill>
          </w14:textFill>
        </w:rPr>
        <w:t>章 使用须知</w:t>
      </w:r>
      <w:bookmarkEnd w:id="7"/>
      <w:bookmarkEnd w:id="8"/>
      <w:bookmarkEnd w:id="9"/>
      <w:bookmarkEnd w:id="10"/>
      <w:bookmarkEnd w:id="11"/>
    </w:p>
    <w:p>
      <w:pPr>
        <w:pStyle w:val="3"/>
        <w:rPr>
          <w:rFonts w:ascii="微软雅黑" w:hAnsi="微软雅黑" w:eastAsia="微软雅黑" w:cs="微软雅黑"/>
          <w:color w:val="000000" w:themeColor="text1"/>
          <w14:textFill>
            <w14:solidFill>
              <w14:schemeClr w14:val="tx1"/>
            </w14:solidFill>
          </w14:textFill>
        </w:rPr>
      </w:pPr>
      <w:bookmarkStart w:id="12" w:name="_Toc60225405"/>
      <w:bookmarkStart w:id="13" w:name="_Toc20834"/>
      <w:bookmarkStart w:id="14" w:name="_Toc951144879_WPSOffice_Level2"/>
      <w:bookmarkStart w:id="15" w:name="_Toc22224"/>
      <w:bookmarkStart w:id="16" w:name="_Toc432937883"/>
      <w:r>
        <w:rPr>
          <w:rFonts w:hint="eastAsia" w:ascii="微软雅黑" w:hAnsi="微软雅黑" w:eastAsia="微软雅黑" w:cs="微软雅黑"/>
          <w:color w:val="000000" w:themeColor="text1"/>
          <w:lang w:eastAsia="zh-Hans"/>
          <w14:textFill>
            <w14:solidFill>
              <w14:schemeClr w14:val="tx1"/>
            </w14:solidFill>
          </w14:textFill>
        </w:rPr>
        <w:t>3.</w:t>
      </w:r>
      <w:r>
        <w:rPr>
          <w:rFonts w:hint="eastAsia" w:ascii="微软雅黑" w:hAnsi="微软雅黑" w:eastAsia="微软雅黑" w:cs="微软雅黑"/>
          <w:color w:val="000000" w:themeColor="text1"/>
          <w14:textFill>
            <w14:solidFill>
              <w14:schemeClr w14:val="tx1"/>
            </w14:solidFill>
          </w14:textFill>
        </w:rPr>
        <w:t>1操作系统相关需求</w:t>
      </w:r>
      <w:bookmarkEnd w:id="12"/>
      <w:bookmarkEnd w:id="13"/>
      <w:bookmarkEnd w:id="14"/>
      <w:bookmarkEnd w:id="15"/>
      <w:bookmarkEnd w:id="16"/>
    </w:p>
    <w:tbl>
      <w:tblPr>
        <w:tblStyle w:val="18"/>
        <w:tblW w:w="96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3"/>
        <w:gridCol w:w="2364"/>
        <w:gridCol w:w="58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453" w:type="dxa"/>
            <w:tcBorders>
              <w:top w:val="single" w:color="auto" w:sz="4" w:space="0"/>
              <w:left w:val="single" w:color="auto" w:sz="4" w:space="0"/>
              <w:bottom w:val="single" w:color="auto" w:sz="4" w:space="0"/>
              <w:right w:val="single" w:color="auto" w:sz="4" w:space="0"/>
            </w:tcBorders>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序号</w:t>
            </w:r>
          </w:p>
        </w:tc>
        <w:tc>
          <w:tcPr>
            <w:tcW w:w="2364" w:type="dxa"/>
            <w:tcBorders>
              <w:top w:val="single" w:color="auto" w:sz="4" w:space="0"/>
              <w:left w:val="single" w:color="auto" w:sz="4" w:space="0"/>
              <w:bottom w:val="single" w:color="auto" w:sz="4" w:space="0"/>
              <w:right w:val="single" w:color="auto" w:sz="4" w:space="0"/>
            </w:tcBorders>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硬件或软件</w:t>
            </w:r>
          </w:p>
        </w:tc>
        <w:tc>
          <w:tcPr>
            <w:tcW w:w="5877" w:type="dxa"/>
            <w:tcBorders>
              <w:top w:val="single" w:color="auto" w:sz="4" w:space="0"/>
              <w:left w:val="single" w:color="auto" w:sz="4" w:space="0"/>
              <w:bottom w:val="single" w:color="auto" w:sz="4" w:space="0"/>
              <w:right w:val="single" w:color="auto" w:sz="4" w:space="0"/>
            </w:tcBorders>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客户端最低配置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CPU</w:t>
            </w:r>
          </w:p>
        </w:tc>
        <w:tc>
          <w:tcPr>
            <w:tcW w:w="5877"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1.70GHz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2</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 xml:space="preserve">内存 </w:t>
            </w:r>
          </w:p>
        </w:tc>
        <w:tc>
          <w:tcPr>
            <w:tcW w:w="5877"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2GB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3</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显示器</w:t>
            </w:r>
          </w:p>
        </w:tc>
        <w:tc>
          <w:tcPr>
            <w:tcW w:w="5877"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1024*768/256色分辨率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4</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网络</w:t>
            </w:r>
          </w:p>
        </w:tc>
        <w:tc>
          <w:tcPr>
            <w:tcW w:w="5877"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1M带宽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5</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浏览器</w:t>
            </w:r>
          </w:p>
        </w:tc>
        <w:tc>
          <w:tcPr>
            <w:tcW w:w="5877"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谷歌</w:t>
            </w:r>
            <w:r>
              <w:rPr>
                <w:rFonts w:hint="eastAsia" w:ascii="微软雅黑" w:hAnsi="微软雅黑" w:eastAsia="微软雅黑" w:cs="微软雅黑"/>
                <w:color w:val="000000" w:themeColor="text1"/>
                <w:szCs w:val="21"/>
                <w:lang w:val="en-US" w:eastAsia="zh-CN"/>
                <w14:textFill>
                  <w14:solidFill>
                    <w14:schemeClr w14:val="tx1"/>
                  </w14:solidFill>
                </w14:textFill>
              </w:rPr>
              <w:t>浏览器</w:t>
            </w:r>
            <w:r>
              <w:rPr>
                <w:rFonts w:hint="eastAsia" w:ascii="微软雅黑" w:hAnsi="微软雅黑" w:eastAsia="微软雅黑" w:cs="微软雅黑"/>
                <w:color w:val="000000" w:themeColor="text1"/>
                <w:szCs w:val="21"/>
                <w14:textFill>
                  <w14:solidFill>
                    <w14:schemeClr w14:val="tx1"/>
                  </w14:solidFill>
                </w14:textFill>
              </w:rPr>
              <w:t>、360</w:t>
            </w:r>
            <w:r>
              <w:rPr>
                <w:rFonts w:hint="eastAsia" w:ascii="微软雅黑" w:hAnsi="微软雅黑" w:eastAsia="微软雅黑" w:cs="微软雅黑"/>
                <w:color w:val="000000" w:themeColor="text1"/>
                <w:szCs w:val="21"/>
                <w:lang w:val="en-US" w:eastAsia="zh-CN"/>
                <w14:textFill>
                  <w14:solidFill>
                    <w14:schemeClr w14:val="tx1"/>
                  </w14:solidFill>
                </w14:textFill>
              </w:rPr>
              <w:t>安全</w:t>
            </w:r>
            <w:r>
              <w:rPr>
                <w:rFonts w:hint="eastAsia" w:ascii="微软雅黑" w:hAnsi="微软雅黑" w:eastAsia="微软雅黑" w:cs="微软雅黑"/>
                <w:color w:val="000000" w:themeColor="text1"/>
                <w:szCs w:val="21"/>
                <w14:textFill>
                  <w14:solidFill>
                    <w14:schemeClr w14:val="tx1"/>
                  </w14:solidFill>
                </w14:textFill>
              </w:rPr>
              <w:t>浏览器</w:t>
            </w:r>
            <w:r>
              <w:rPr>
                <w:rFonts w:hint="eastAsia" w:ascii="微软雅黑" w:hAnsi="微软雅黑" w:eastAsia="微软雅黑" w:cs="微软雅黑"/>
                <w:color w:val="000000" w:themeColor="text1"/>
                <w:szCs w:val="21"/>
                <w:lang w:eastAsia="zh-CN"/>
                <w14:textFill>
                  <w14:solidFill>
                    <w14:schemeClr w14:val="tx1"/>
                  </w14:solidFill>
                </w14:textFill>
              </w:rPr>
              <w:t>（</w:t>
            </w:r>
            <w:r>
              <w:rPr>
                <w:rFonts w:hint="eastAsia" w:ascii="微软雅黑" w:hAnsi="微软雅黑" w:eastAsia="微软雅黑" w:cs="微软雅黑"/>
                <w:color w:val="000000" w:themeColor="text1"/>
                <w:szCs w:val="21"/>
                <w:lang w:val="en-US" w:eastAsia="zh-CN"/>
                <w14:textFill>
                  <w14:solidFill>
                    <w14:schemeClr w14:val="tx1"/>
                  </w14:solidFill>
                </w14:textFill>
              </w:rPr>
              <w:t>极速模式</w:t>
            </w:r>
            <w:r>
              <w:rPr>
                <w:rFonts w:hint="eastAsia" w:ascii="微软雅黑" w:hAnsi="微软雅黑" w:eastAsia="微软雅黑" w:cs="微软雅黑"/>
                <w:color w:val="000000" w:themeColor="text1"/>
                <w:szCs w:val="21"/>
                <w:lang w:eastAsia="zh-CN"/>
                <w14:textFill>
                  <w14:solidFill>
                    <w14:schemeClr w14:val="tx1"/>
                  </w14:solidFill>
                </w14:textFill>
              </w:rPr>
              <w:t>）</w:t>
            </w:r>
            <w:r>
              <w:rPr>
                <w:rFonts w:hint="eastAsia" w:ascii="微软雅黑" w:hAnsi="微软雅黑" w:eastAsia="微软雅黑" w:cs="微软雅黑"/>
                <w:color w:val="000000" w:themeColor="text1"/>
                <w:szCs w:val="21"/>
                <w14:textFill>
                  <w14:solidFill>
                    <w14:schemeClr w14:val="tx1"/>
                  </w14:solidFill>
                </w14:textFill>
              </w:rPr>
              <w:t>、</w:t>
            </w:r>
            <w:r>
              <w:rPr>
                <w:rFonts w:hint="eastAsia" w:ascii="微软雅黑" w:hAnsi="微软雅黑" w:eastAsia="微软雅黑" w:cs="微软雅黑"/>
                <w:color w:val="000000" w:themeColor="text1"/>
                <w:szCs w:val="21"/>
                <w:lang w:val="en-US" w:eastAsia="zh-CN"/>
                <w14:textFill>
                  <w14:solidFill>
                    <w14:schemeClr w14:val="tx1"/>
                  </w14:solidFill>
                </w14:textFill>
              </w:rPr>
              <w:t>火狐</w:t>
            </w:r>
            <w:r>
              <w:rPr>
                <w:rFonts w:hint="eastAsia" w:ascii="微软雅黑" w:hAnsi="微软雅黑" w:eastAsia="微软雅黑" w:cs="微软雅黑"/>
                <w:color w:val="000000" w:themeColor="text1"/>
                <w:szCs w:val="21"/>
                <w14:textFill>
                  <w14:solidFill>
                    <w14:schemeClr w14:val="tx1"/>
                  </w14:solidFill>
                </w14:textFill>
              </w:rPr>
              <w:t>浏览器</w:t>
            </w:r>
          </w:p>
        </w:tc>
      </w:tr>
    </w:tbl>
    <w:p>
      <w:pPr>
        <w:pStyle w:val="3"/>
        <w:rPr>
          <w:rFonts w:ascii="微软雅黑" w:hAnsi="微软雅黑" w:eastAsia="微软雅黑" w:cs="微软雅黑"/>
          <w:color w:val="000000" w:themeColor="text1"/>
          <w14:textFill>
            <w14:solidFill>
              <w14:schemeClr w14:val="tx1"/>
            </w14:solidFill>
          </w14:textFill>
        </w:rPr>
      </w:pPr>
      <w:bookmarkStart w:id="17" w:name="_Toc27853"/>
      <w:bookmarkStart w:id="18" w:name="_Toc765"/>
      <w:bookmarkStart w:id="19" w:name="_Toc60225406"/>
      <w:bookmarkStart w:id="20" w:name="_Toc712403545"/>
      <w:bookmarkStart w:id="21" w:name="_Toc23713085_WPSOffice_Level2"/>
      <w:r>
        <w:rPr>
          <w:rFonts w:hint="eastAsia" w:ascii="微软雅黑" w:hAnsi="微软雅黑" w:eastAsia="微软雅黑" w:cs="微软雅黑"/>
          <w:color w:val="000000" w:themeColor="text1"/>
          <w:lang w:eastAsia="zh-Hans"/>
          <w14:textFill>
            <w14:solidFill>
              <w14:schemeClr w14:val="tx1"/>
            </w14:solidFill>
          </w14:textFill>
        </w:rPr>
        <w:t>3.</w:t>
      </w:r>
      <w:r>
        <w:rPr>
          <w:rFonts w:hint="eastAsia" w:ascii="微软雅黑" w:hAnsi="微软雅黑" w:eastAsia="微软雅黑" w:cs="微软雅黑"/>
          <w:color w:val="000000" w:themeColor="text1"/>
          <w14:textFill>
            <w14:solidFill>
              <w14:schemeClr w14:val="tx1"/>
            </w14:solidFill>
          </w14:textFill>
        </w:rPr>
        <w:t>2平台相关操作须知</w:t>
      </w:r>
      <w:bookmarkEnd w:id="17"/>
      <w:bookmarkEnd w:id="18"/>
      <w:bookmarkEnd w:id="19"/>
      <w:bookmarkEnd w:id="20"/>
      <w:bookmarkEnd w:id="21"/>
    </w:p>
    <w:p>
      <w:pPr>
        <w:widowControl/>
        <w:spacing w:line="360" w:lineRule="auto"/>
        <w:ind w:firstLine="420" w:firstLineChars="200"/>
        <w:jc w:val="left"/>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1、用户首次登陆平台，必须尽快修改账号登录密码</w:t>
      </w:r>
      <w:r>
        <w:rPr>
          <w:rFonts w:hint="eastAsia" w:ascii="微软雅黑" w:hAnsi="微软雅黑" w:eastAsia="微软雅黑" w:cs="微软雅黑"/>
          <w:color w:val="000000" w:themeColor="text1"/>
          <w:szCs w:val="21"/>
          <w:lang w:eastAsia="zh-CN"/>
          <w14:textFill>
            <w14:solidFill>
              <w14:schemeClr w14:val="tx1"/>
            </w14:solidFill>
          </w14:textFill>
        </w:rPr>
        <w:t>，</w:t>
      </w:r>
      <w:r>
        <w:rPr>
          <w:rFonts w:hint="eastAsia" w:ascii="微软雅黑" w:hAnsi="微软雅黑" w:eastAsia="微软雅黑" w:cs="微软雅黑"/>
          <w:color w:val="000000" w:themeColor="text1"/>
          <w:szCs w:val="21"/>
          <w14:textFill>
            <w14:solidFill>
              <w14:schemeClr w14:val="tx1"/>
            </w14:solidFill>
          </w14:textFill>
        </w:rPr>
        <w:t>以免造成信息泄露。</w:t>
      </w:r>
    </w:p>
    <w:p>
      <w:pPr>
        <w:widowControl/>
        <w:spacing w:line="360" w:lineRule="auto"/>
        <w:ind w:firstLine="420" w:firstLineChars="200"/>
        <w:jc w:val="left"/>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2、技术支持联系电话： 0871-65379183、0871-65165512</w:t>
      </w:r>
      <w:r>
        <w:rPr>
          <w:rFonts w:hint="eastAsia" w:ascii="微软雅黑" w:hAnsi="微软雅黑" w:eastAsia="微软雅黑" w:cs="微软雅黑"/>
          <w:color w:val="000000" w:themeColor="text1"/>
          <w:szCs w:val="21"/>
          <w:lang w:eastAsia="zh-CN"/>
          <w14:textFill>
            <w14:solidFill>
              <w14:schemeClr w14:val="tx1"/>
            </w14:solidFill>
          </w14:textFill>
        </w:rPr>
        <w:t>、0871-68322972</w:t>
      </w:r>
    </w:p>
    <w:p>
      <w:pPr>
        <w:widowControl/>
        <w:spacing w:line="360" w:lineRule="auto"/>
        <w:ind w:firstLine="420" w:firstLineChars="200"/>
        <w:jc w:val="left"/>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3、360安全浏览器用户请调整为极速模式，如下图：</w:t>
      </w:r>
    </w:p>
    <w:p>
      <w:pPr>
        <w:widowControl/>
        <w:spacing w:line="360" w:lineRule="auto"/>
        <w:ind w:firstLine="420" w:firstLineChars="200"/>
        <w:jc w:val="left"/>
        <w:rPr>
          <w:rFonts w:hint="eastAsia" w:ascii="微软雅黑" w:hAnsi="微软雅黑" w:eastAsia="微软雅黑" w:cs="微软雅黑"/>
          <w:color w:val="000000" w:themeColor="text1"/>
          <w:szCs w:val="21"/>
          <w14:textFill>
            <w14:solidFill>
              <w14:schemeClr w14:val="tx1"/>
            </w14:solidFill>
          </w14:textFill>
        </w:rPr>
      </w:pPr>
      <w:r>
        <w:drawing>
          <wp:inline distT="0" distB="0" distL="114300" distR="114300">
            <wp:extent cx="6473825" cy="1118870"/>
            <wp:effectExtent l="0" t="0" r="3175" b="508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icPr>
                  <pic:blipFill>
                    <a:blip r:embed="rId6"/>
                    <a:stretch>
                      <a:fillRect/>
                    </a:stretch>
                  </pic:blipFill>
                  <pic:spPr>
                    <a:xfrm>
                      <a:off x="0" y="0"/>
                      <a:ext cx="6473825" cy="1118870"/>
                    </a:xfrm>
                    <a:prstGeom prst="rect">
                      <a:avLst/>
                    </a:prstGeom>
                    <a:noFill/>
                    <a:ln>
                      <a:noFill/>
                    </a:ln>
                  </pic:spPr>
                </pic:pic>
              </a:graphicData>
            </a:graphic>
          </wp:inline>
        </w:drawing>
      </w:r>
    </w:p>
    <w:p>
      <w:pPr>
        <w:pStyle w:val="3"/>
        <w:rPr>
          <w:rFonts w:hint="default" w:ascii="微软雅黑" w:hAnsi="微软雅黑" w:eastAsia="微软雅黑" w:cs="微软雅黑"/>
          <w:color w:val="000000" w:themeColor="text1"/>
          <w:lang w:val="en-US" w:eastAsia="zh-CN"/>
          <w14:textFill>
            <w14:solidFill>
              <w14:schemeClr w14:val="tx1"/>
            </w14:solidFill>
          </w14:textFill>
        </w:rPr>
      </w:pPr>
      <w:bookmarkStart w:id="22" w:name="_Toc27434"/>
      <w:r>
        <w:rPr>
          <w:rFonts w:hint="eastAsia" w:ascii="微软雅黑" w:hAnsi="微软雅黑" w:eastAsia="微软雅黑" w:cs="微软雅黑"/>
          <w:color w:val="000000" w:themeColor="text1"/>
          <w:lang w:eastAsia="zh-Hans"/>
          <w14:textFill>
            <w14:solidFill>
              <w14:schemeClr w14:val="tx1"/>
            </w14:solidFill>
          </w14:textFill>
        </w:rPr>
        <w:t>3.</w:t>
      </w:r>
      <w:r>
        <w:rPr>
          <w:rFonts w:hint="eastAsia" w:ascii="微软雅黑" w:hAnsi="微软雅黑" w:eastAsia="微软雅黑" w:cs="微软雅黑"/>
          <w:color w:val="000000" w:themeColor="text1"/>
          <w:lang w:val="en-US" w:eastAsia="zh-CN"/>
          <w14:textFill>
            <w14:solidFill>
              <w14:schemeClr w14:val="tx1"/>
            </w14:solidFill>
          </w14:textFill>
        </w:rPr>
        <w:t>3耗材带量采购系统业务流程图</w:t>
      </w:r>
      <w:bookmarkEnd w:id="22"/>
    </w:p>
    <w:p>
      <w:pPr>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eastAsia="微软雅黑" w:cs="微软雅黑"/>
          <w:color w:val="000000" w:themeColor="text1"/>
          <w:szCs w:val="21"/>
          <w:lang w:eastAsia="zh-CN"/>
          <w14:textFill>
            <w14:solidFill>
              <w14:schemeClr w14:val="tx1"/>
            </w14:solidFill>
          </w14:textFill>
        </w:rPr>
        <w:drawing>
          <wp:inline distT="0" distB="0" distL="114300" distR="114300">
            <wp:extent cx="6314440" cy="8542020"/>
            <wp:effectExtent l="0" t="0" r="10160" b="11430"/>
            <wp:docPr id="8" name="图片 8" descr="8、耗材带量采购流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8、耗材带量采购流程"/>
                    <pic:cNvPicPr>
                      <a:picLocks noChangeAspect="1"/>
                    </pic:cNvPicPr>
                  </pic:nvPicPr>
                  <pic:blipFill>
                    <a:blip r:embed="rId7"/>
                    <a:stretch>
                      <a:fillRect/>
                    </a:stretch>
                  </pic:blipFill>
                  <pic:spPr>
                    <a:xfrm>
                      <a:off x="0" y="0"/>
                      <a:ext cx="6314440" cy="8542020"/>
                    </a:xfrm>
                    <a:prstGeom prst="rect">
                      <a:avLst/>
                    </a:prstGeom>
                  </pic:spPr>
                </pic:pic>
              </a:graphicData>
            </a:graphic>
          </wp:inline>
        </w:drawing>
      </w:r>
    </w:p>
    <w:p>
      <w:pPr>
        <w:rPr>
          <w:rFonts w:hint="eastAsia" w:ascii="微软雅黑" w:hAnsi="微软雅黑" w:eastAsia="微软雅黑" w:cs="微软雅黑"/>
          <w:color w:val="000000" w:themeColor="text1"/>
          <w:szCs w:val="21"/>
          <w14:textFill>
            <w14:solidFill>
              <w14:schemeClr w14:val="tx1"/>
            </w14:solidFill>
          </w14:textFill>
        </w:rPr>
      </w:pPr>
    </w:p>
    <w:p>
      <w:pPr>
        <w:pStyle w:val="2"/>
        <w:rPr>
          <w:rFonts w:ascii="微软雅黑" w:hAnsi="微软雅黑" w:eastAsia="微软雅黑" w:cs="微软雅黑"/>
          <w:color w:val="000000" w:themeColor="text1"/>
          <w14:textFill>
            <w14:solidFill>
              <w14:schemeClr w14:val="tx1"/>
            </w14:solidFill>
          </w14:textFill>
        </w:rPr>
      </w:pPr>
      <w:bookmarkStart w:id="23" w:name="_Toc60225407"/>
      <w:bookmarkStart w:id="24" w:name="_Toc1145048790"/>
      <w:bookmarkStart w:id="25" w:name="_Toc1210240107_WPSOffice_Level1"/>
      <w:bookmarkStart w:id="26" w:name="_Toc19500"/>
      <w:bookmarkStart w:id="27" w:name="_Toc4843"/>
      <w:r>
        <w:rPr>
          <w:rFonts w:hint="eastAsia" w:ascii="微软雅黑" w:hAnsi="微软雅黑" w:eastAsia="微软雅黑" w:cs="微软雅黑"/>
          <w:color w:val="000000" w:themeColor="text1"/>
          <w14:textFill>
            <w14:solidFill>
              <w14:schemeClr w14:val="tx1"/>
            </w14:solidFill>
          </w14:textFill>
        </w:rPr>
        <w:t>第</w:t>
      </w:r>
      <w:r>
        <w:rPr>
          <w:rFonts w:hint="eastAsia" w:ascii="微软雅黑" w:hAnsi="微软雅黑" w:eastAsia="微软雅黑" w:cs="微软雅黑"/>
          <w:color w:val="000000" w:themeColor="text1"/>
          <w:lang w:eastAsia="zh-Hans"/>
          <w14:textFill>
            <w14:solidFill>
              <w14:schemeClr w14:val="tx1"/>
            </w14:solidFill>
          </w14:textFill>
        </w:rPr>
        <w:t>四</w:t>
      </w:r>
      <w:r>
        <w:rPr>
          <w:rFonts w:hint="eastAsia" w:ascii="微软雅黑" w:hAnsi="微软雅黑" w:eastAsia="微软雅黑" w:cs="微软雅黑"/>
          <w:color w:val="000000" w:themeColor="text1"/>
          <w14:textFill>
            <w14:solidFill>
              <w14:schemeClr w14:val="tx1"/>
            </w14:solidFill>
          </w14:textFill>
        </w:rPr>
        <w:t>章 登录与退出系统</w:t>
      </w:r>
      <w:bookmarkEnd w:id="23"/>
      <w:bookmarkEnd w:id="24"/>
      <w:bookmarkEnd w:id="25"/>
      <w:bookmarkEnd w:id="26"/>
      <w:bookmarkEnd w:id="27"/>
    </w:p>
    <w:p>
      <w:pPr>
        <w:pStyle w:val="3"/>
        <w:rPr>
          <w:rFonts w:hint="eastAsia" w:ascii="微软雅黑" w:hAnsi="微软雅黑" w:eastAsia="微软雅黑" w:cs="微软雅黑"/>
          <w:color w:val="000000" w:themeColor="text1"/>
          <w:lang w:val="en-US" w:eastAsia="zh-CN"/>
          <w14:textFill>
            <w14:solidFill>
              <w14:schemeClr w14:val="tx1"/>
            </w14:solidFill>
          </w14:textFill>
        </w:rPr>
      </w:pPr>
      <w:bookmarkStart w:id="28" w:name="_Toc60225408"/>
      <w:bookmarkStart w:id="29" w:name="_Toc1234052763"/>
      <w:bookmarkStart w:id="30" w:name="_Toc1687857612_WPSOffice_Level2"/>
      <w:bookmarkStart w:id="31" w:name="_Toc16428"/>
      <w:bookmarkStart w:id="32" w:name="_Toc13585"/>
      <w:r>
        <w:rPr>
          <w:rFonts w:hint="eastAsia" w:ascii="微软雅黑" w:hAnsi="微软雅黑" w:eastAsia="微软雅黑" w:cs="微软雅黑"/>
          <w:color w:val="000000" w:themeColor="text1"/>
          <w14:textFill>
            <w14:solidFill>
              <w14:schemeClr w14:val="tx1"/>
            </w14:solidFill>
          </w14:textFill>
        </w:rPr>
        <w:t>4.1</w:t>
      </w:r>
      <w:bookmarkEnd w:id="28"/>
      <w:bookmarkEnd w:id="29"/>
      <w:bookmarkEnd w:id="30"/>
      <w:bookmarkEnd w:id="31"/>
      <w:r>
        <w:rPr>
          <w:rFonts w:hint="eastAsia" w:ascii="微软雅黑" w:hAnsi="微软雅黑" w:eastAsia="微软雅黑" w:cs="微软雅黑"/>
          <w:color w:val="000000" w:themeColor="text1"/>
          <w:lang w:val="en-US" w:eastAsia="zh-CN"/>
          <w14:textFill>
            <w14:solidFill>
              <w14:schemeClr w14:val="tx1"/>
            </w14:solidFill>
          </w14:textFill>
        </w:rPr>
        <w:t>登录</w:t>
      </w:r>
      <w:bookmarkEnd w:id="32"/>
    </w:p>
    <w:p>
      <w:pPr>
        <w:widowControl/>
        <w:spacing w:line="360" w:lineRule="auto"/>
        <w:jc w:val="left"/>
        <w:rPr>
          <w:rFonts w:hint="default"/>
          <w:lang w:val="en-US" w:eastAsia="zh-CN"/>
        </w:rPr>
      </w:pPr>
      <w:r>
        <w:rPr>
          <w:rFonts w:hint="eastAsia" w:ascii="微软雅黑" w:hAnsi="微软雅黑" w:eastAsia="微软雅黑" w:cs="微软雅黑"/>
          <w:color w:val="000000" w:themeColor="text1"/>
          <w:szCs w:val="21"/>
          <w14:textFill>
            <w14:solidFill>
              <w14:schemeClr w14:val="tx1"/>
            </w14:solidFill>
          </w14:textFill>
        </w:rPr>
        <w:t>用户可在浏览器地址栏输入http://www.ynyyzb.com.cn/home.html</w:t>
      </w:r>
      <w:r>
        <w:rPr>
          <w:rFonts w:hint="eastAsia" w:ascii="微软雅黑" w:hAnsi="微软雅黑" w:eastAsia="微软雅黑" w:cs="微软雅黑"/>
          <w:color w:val="000000" w:themeColor="text1"/>
          <w:szCs w:val="21"/>
          <w:lang w:val="en-US" w:eastAsia="zh-CN"/>
          <w14:textFill>
            <w14:solidFill>
              <w14:schemeClr w14:val="tx1"/>
            </w14:solidFill>
          </w14:textFill>
        </w:rPr>
        <w:t>进入云南省药品集中采购平台首页</w:t>
      </w:r>
      <w:r>
        <w:rPr>
          <w:rFonts w:hint="eastAsia" w:ascii="微软雅黑" w:hAnsi="微软雅黑" w:eastAsia="微软雅黑" w:cs="微软雅黑"/>
          <w:color w:val="000000" w:themeColor="text1"/>
          <w:szCs w:val="21"/>
          <w:lang w:eastAsia="zh-CN"/>
          <w14:textFill>
            <w14:solidFill>
              <w14:schemeClr w14:val="tx1"/>
            </w14:solidFill>
          </w14:textFill>
        </w:rPr>
        <w:t>，</w:t>
      </w:r>
      <w:r>
        <w:rPr>
          <w:rFonts w:hint="eastAsia" w:ascii="微软雅黑" w:hAnsi="微软雅黑" w:eastAsia="微软雅黑" w:cs="微软雅黑"/>
          <w:color w:val="000000" w:themeColor="text1"/>
          <w:szCs w:val="21"/>
          <w:lang w:val="en-US" w:eastAsia="zh-CN"/>
          <w14:textFill>
            <w14:solidFill>
              <w14:schemeClr w14:val="tx1"/>
            </w14:solidFill>
          </w14:textFill>
        </w:rPr>
        <w:t>点击系统入口-医用耗材阳光采购交易系统V4.0，</w:t>
      </w:r>
      <w:r>
        <w:rPr>
          <w:rFonts w:hint="eastAsia" w:ascii="微软雅黑" w:hAnsi="微软雅黑" w:eastAsia="微软雅黑" w:cs="微软雅黑"/>
          <w:color w:val="000000" w:themeColor="text1"/>
          <w:szCs w:val="21"/>
          <w:lang w:eastAsia="zh-CN"/>
          <w14:textFill>
            <w14:solidFill>
              <w14:schemeClr w14:val="tx1"/>
            </w14:solidFill>
          </w14:textFill>
        </w:rPr>
        <w:t>输入用户名及密码，点击【登录】按钮登录。</w:t>
      </w:r>
    </w:p>
    <w:p>
      <w:pPr>
        <w:rPr>
          <w:rFonts w:hint="eastAsia"/>
        </w:rPr>
      </w:pPr>
      <w:r>
        <w:drawing>
          <wp:inline distT="0" distB="0" distL="114300" distR="114300">
            <wp:extent cx="6473190" cy="3406140"/>
            <wp:effectExtent l="0" t="0" r="3810" b="381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5"/>
                    <a:stretch>
                      <a:fillRect/>
                    </a:stretch>
                  </pic:blipFill>
                  <pic:spPr>
                    <a:xfrm>
                      <a:off x="0" y="0"/>
                      <a:ext cx="6473190" cy="3406140"/>
                    </a:xfrm>
                    <a:prstGeom prst="rect">
                      <a:avLst/>
                    </a:prstGeom>
                    <a:noFill/>
                    <a:ln>
                      <a:noFill/>
                    </a:ln>
                  </pic:spPr>
                </pic:pic>
              </a:graphicData>
            </a:graphic>
          </wp:inline>
        </w:drawing>
      </w:r>
      <w:r>
        <w:drawing>
          <wp:inline distT="0" distB="0" distL="114300" distR="114300">
            <wp:extent cx="6471920" cy="3453130"/>
            <wp:effectExtent l="0" t="0" r="5080" b="1397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8"/>
                    <a:stretch>
                      <a:fillRect/>
                    </a:stretch>
                  </pic:blipFill>
                  <pic:spPr>
                    <a:xfrm>
                      <a:off x="0" y="0"/>
                      <a:ext cx="6471920" cy="3453130"/>
                    </a:xfrm>
                    <a:prstGeom prst="rect">
                      <a:avLst/>
                    </a:prstGeom>
                    <a:noFill/>
                    <a:ln>
                      <a:noFill/>
                    </a:ln>
                  </pic:spPr>
                </pic:pic>
              </a:graphicData>
            </a:graphic>
          </wp:inline>
        </w:drawing>
      </w:r>
    </w:p>
    <w:p/>
    <w:p>
      <w:pPr>
        <w:jc w:val="both"/>
      </w:pPr>
    </w:p>
    <w:p>
      <w:pPr>
        <w:jc w:val="both"/>
      </w:pPr>
    </w:p>
    <w:p>
      <w:pPr>
        <w:jc w:val="both"/>
      </w:pPr>
      <w:r>
        <w:drawing>
          <wp:inline distT="0" distB="0" distL="114300" distR="114300">
            <wp:extent cx="6479540" cy="2626360"/>
            <wp:effectExtent l="0" t="0" r="16510" b="2540"/>
            <wp:docPr id="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pic:cNvPicPr>
                      <a:picLocks noChangeAspect="1"/>
                    </pic:cNvPicPr>
                  </pic:nvPicPr>
                  <pic:blipFill>
                    <a:blip r:embed="rId9"/>
                    <a:stretch>
                      <a:fillRect/>
                    </a:stretch>
                  </pic:blipFill>
                  <pic:spPr>
                    <a:xfrm>
                      <a:off x="0" y="0"/>
                      <a:ext cx="6479540" cy="2626360"/>
                    </a:xfrm>
                    <a:prstGeom prst="rect">
                      <a:avLst/>
                    </a:prstGeom>
                    <a:noFill/>
                    <a:ln>
                      <a:noFill/>
                    </a:ln>
                  </pic:spPr>
                </pic:pic>
              </a:graphicData>
            </a:graphic>
          </wp:inline>
        </w:drawing>
      </w:r>
    </w:p>
    <w:p>
      <w:pPr>
        <w:widowControl/>
        <w:spacing w:line="360" w:lineRule="auto"/>
        <w:jc w:val="left"/>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注意：</w:t>
      </w:r>
    </w:p>
    <w:p>
      <w:pPr>
        <w:widowControl/>
        <w:spacing w:line="360" w:lineRule="auto"/>
        <w:jc w:val="left"/>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如果用户登录</w:t>
      </w:r>
      <w:r>
        <w:rPr>
          <w:rFonts w:hint="eastAsia" w:ascii="微软雅黑" w:hAnsi="微软雅黑" w:eastAsia="微软雅黑" w:cs="微软雅黑"/>
          <w:color w:val="000000" w:themeColor="text1"/>
          <w:szCs w:val="21"/>
          <w:lang w:val="en-US" w:eastAsia="zh-CN"/>
          <w14:textFill>
            <w14:solidFill>
              <w14:schemeClr w14:val="tx1"/>
            </w14:solidFill>
          </w14:textFill>
        </w:rPr>
        <w:t>提示登录</w:t>
      </w:r>
      <w:r>
        <w:rPr>
          <w:rFonts w:hint="eastAsia" w:ascii="微软雅黑" w:hAnsi="微软雅黑" w:eastAsia="微软雅黑" w:cs="微软雅黑"/>
          <w:color w:val="000000" w:themeColor="text1"/>
          <w:szCs w:val="21"/>
          <w14:textFill>
            <w14:solidFill>
              <w14:schemeClr w14:val="tx1"/>
            </w14:solidFill>
          </w14:textFill>
        </w:rPr>
        <w:t>失败，请查看登录失败原因，一般有以下几种情况：</w:t>
      </w:r>
    </w:p>
    <w:p>
      <w:pPr>
        <w:widowControl/>
        <w:numPr>
          <w:ilvl w:val="0"/>
          <w:numId w:val="1"/>
        </w:numPr>
        <w:spacing w:line="360" w:lineRule="auto"/>
        <w:jc w:val="left"/>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eastAsia="微软雅黑" w:cs="微软雅黑"/>
          <w:color w:val="000000" w:themeColor="text1"/>
          <w:szCs w:val="21"/>
          <w:lang w:eastAsia="zh-CN"/>
          <w14:textFill>
            <w14:solidFill>
              <w14:schemeClr w14:val="tx1"/>
            </w14:solidFill>
          </w14:textFill>
        </w:rPr>
        <w:t>用户名不存在。用户需仔细检查输入的用户名，是否有空格等其它特殊字符，如检查无误仍提示用户名不存在，请按平台首页办事指南办理账号。</w:t>
      </w:r>
    </w:p>
    <w:p>
      <w:pPr>
        <w:widowControl/>
        <w:numPr>
          <w:ilvl w:val="0"/>
          <w:numId w:val="1"/>
        </w:numPr>
        <w:spacing w:line="360" w:lineRule="auto"/>
        <w:jc w:val="left"/>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eastAsia="微软雅黑" w:cs="微软雅黑"/>
          <w:color w:val="000000" w:themeColor="text1"/>
          <w:szCs w:val="21"/>
          <w:lang w:eastAsia="zh-CN"/>
          <w14:textFill>
            <w14:solidFill>
              <w14:schemeClr w14:val="tx1"/>
            </w14:solidFill>
          </w14:textFill>
        </w:rPr>
        <w:t>密码不正确。用户需仔细检查输入的密码，密码区分大小写，如检查无误仍提示密码不正确，</w:t>
      </w:r>
      <w:r>
        <w:rPr>
          <w:rFonts w:hint="eastAsia" w:ascii="微软雅黑" w:hAnsi="微软雅黑" w:eastAsia="微软雅黑" w:cs="微软雅黑"/>
          <w:color w:val="000000" w:themeColor="text1"/>
          <w:szCs w:val="21"/>
          <w:lang w:val="en-US" w:eastAsia="zh-CN"/>
          <w14:textFill>
            <w14:solidFill>
              <w14:schemeClr w14:val="tx1"/>
            </w14:solidFill>
          </w14:textFill>
        </w:rPr>
        <w:t>点击登录按钮下方【在线重置密码】按钮输入用户账号，系统内已预留的联系人手机号，短信验证码进行密码重置；</w:t>
      </w:r>
      <w:r>
        <w:rPr>
          <w:rFonts w:hint="eastAsia" w:ascii="微软雅黑" w:hAnsi="微软雅黑" w:eastAsia="微软雅黑" w:cs="微软雅黑"/>
          <w:color w:val="FF0000"/>
          <w:szCs w:val="21"/>
          <w:lang w:val="en-US" w:eastAsia="zh-CN"/>
        </w:rPr>
        <w:t>如果用户账号或联系人手机号遗失，请按平台首页网站办事指南（（1. 云南省药品及高值医用耗材阳光采购交易系统账号找回及密码重置办理须知））办理。</w:t>
      </w:r>
    </w:p>
    <w:p>
      <w:pPr>
        <w:widowControl/>
        <w:numPr>
          <w:ilvl w:val="0"/>
          <w:numId w:val="1"/>
        </w:numPr>
        <w:spacing w:line="360" w:lineRule="auto"/>
        <w:jc w:val="left"/>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eastAsia="微软雅黑" w:cs="微软雅黑"/>
          <w:color w:val="000000" w:themeColor="text1"/>
          <w:szCs w:val="21"/>
          <w:lang w:eastAsia="zh-CN"/>
          <w14:textFill>
            <w14:solidFill>
              <w14:schemeClr w14:val="tx1"/>
            </w14:solidFill>
          </w14:textFill>
        </w:rPr>
        <w:t>验证码不正确。再次刷新刷新验证码，填写正确的验证码。</w:t>
      </w:r>
    </w:p>
    <w:p>
      <w:pPr>
        <w:widowControl/>
        <w:numPr>
          <w:ilvl w:val="0"/>
          <w:numId w:val="1"/>
        </w:numPr>
        <w:spacing w:line="360" w:lineRule="auto"/>
        <w:jc w:val="left"/>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eastAsia="微软雅黑" w:cs="微软雅黑"/>
          <w:color w:val="000000" w:themeColor="text1"/>
          <w:szCs w:val="21"/>
          <w:lang w:eastAsia="zh-CN"/>
          <w14:textFill>
            <w14:solidFill>
              <w14:schemeClr w14:val="tx1"/>
            </w14:solidFill>
          </w14:textFill>
        </w:rPr>
        <w:t>账号已停用。该登录账号已被停用，如需启用，请按平台首页办事指南申请启用。</w:t>
      </w:r>
    </w:p>
    <w:p>
      <w:pPr>
        <w:widowControl/>
        <w:numPr>
          <w:ilvl w:val="0"/>
          <w:numId w:val="0"/>
        </w:numPr>
        <w:spacing w:line="360" w:lineRule="auto"/>
        <w:jc w:val="left"/>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eastAsia="微软雅黑" w:cs="微软雅黑"/>
          <w:color w:val="000000" w:themeColor="text1"/>
          <w:szCs w:val="21"/>
          <w:lang w:eastAsia="zh-CN"/>
          <w14:textFill>
            <w14:solidFill>
              <w14:schemeClr w14:val="tx1"/>
            </w14:solidFill>
          </w14:textFill>
        </w:rPr>
        <w:t>登录成功，进入系统主页面，如下图：</w:t>
      </w:r>
    </w:p>
    <w:p>
      <w:pPr>
        <w:widowControl/>
        <w:numPr>
          <w:ilvl w:val="0"/>
          <w:numId w:val="0"/>
        </w:numPr>
        <w:spacing w:line="360" w:lineRule="auto"/>
        <w:jc w:val="left"/>
      </w:pPr>
      <w:r>
        <w:drawing>
          <wp:inline distT="0" distB="0" distL="114300" distR="114300">
            <wp:extent cx="6480810" cy="2534285"/>
            <wp:effectExtent l="0" t="0" r="15240" b="18415"/>
            <wp:docPr id="2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pic:cNvPicPr>
                      <a:picLocks noChangeAspect="1"/>
                    </pic:cNvPicPr>
                  </pic:nvPicPr>
                  <pic:blipFill>
                    <a:blip r:embed="rId10"/>
                    <a:stretch>
                      <a:fillRect/>
                    </a:stretch>
                  </pic:blipFill>
                  <pic:spPr>
                    <a:xfrm>
                      <a:off x="0" y="0"/>
                      <a:ext cx="6480810" cy="2534285"/>
                    </a:xfrm>
                    <a:prstGeom prst="rect">
                      <a:avLst/>
                    </a:prstGeom>
                    <a:noFill/>
                    <a:ln>
                      <a:noFill/>
                    </a:ln>
                  </pic:spPr>
                </pic:pic>
              </a:graphicData>
            </a:graphic>
          </wp:inline>
        </w:drawing>
      </w:r>
      <w:r>
        <w:t xml:space="preserve"> </w:t>
      </w:r>
    </w:p>
    <w:p>
      <w:pPr>
        <w:widowControl/>
        <w:numPr>
          <w:ilvl w:val="0"/>
          <w:numId w:val="0"/>
        </w:numPr>
        <w:spacing w:line="360" w:lineRule="auto"/>
        <w:jc w:val="left"/>
        <w:rPr>
          <w:rFonts w:hint="eastAsia" w:ascii="微软雅黑" w:hAnsi="微软雅黑" w:eastAsia="微软雅黑" w:cs="微软雅黑"/>
          <w:color w:val="000000" w:themeColor="text1"/>
          <w:szCs w:val="21"/>
          <w:lang w:eastAsia="zh-CN"/>
          <w14:textFill>
            <w14:solidFill>
              <w14:schemeClr w14:val="tx1"/>
            </w14:solidFill>
          </w14:textFill>
        </w:rPr>
      </w:pPr>
      <w:r>
        <w:rPr>
          <w:rFonts w:hint="eastAsia" w:ascii="微软雅黑" w:hAnsi="微软雅黑" w:eastAsia="微软雅黑" w:cs="微软雅黑"/>
          <w:color w:val="000000" w:themeColor="text1"/>
          <w:szCs w:val="21"/>
          <w:lang w:eastAsia="zh-CN"/>
          <w14:textFill>
            <w14:solidFill>
              <w14:schemeClr w14:val="tx1"/>
            </w14:solidFill>
          </w14:textFill>
        </w:rPr>
        <w:t>点击【耗材带量采购】进入耗材带量采购交易子系统，如下图：</w:t>
      </w:r>
    </w:p>
    <w:p>
      <w:pPr>
        <w:widowControl/>
        <w:numPr>
          <w:ilvl w:val="0"/>
          <w:numId w:val="0"/>
        </w:numPr>
        <w:spacing w:line="360" w:lineRule="auto"/>
        <w:jc w:val="left"/>
        <w:rPr>
          <w:rFonts w:hint="eastAsia" w:ascii="微软雅黑" w:hAnsi="微软雅黑" w:eastAsia="微软雅黑" w:cs="微软雅黑"/>
          <w:color w:val="000000" w:themeColor="text1"/>
          <w:szCs w:val="21"/>
          <w:lang w:eastAsia="zh-CN"/>
          <w14:textFill>
            <w14:solidFill>
              <w14:schemeClr w14:val="tx1"/>
            </w14:solidFill>
          </w14:textFill>
        </w:rPr>
      </w:pPr>
      <w:r>
        <w:drawing>
          <wp:inline distT="0" distB="0" distL="114300" distR="114300">
            <wp:extent cx="6474460" cy="3084195"/>
            <wp:effectExtent l="0" t="0" r="2540" b="1905"/>
            <wp:docPr id="2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
                    <pic:cNvPicPr>
                      <a:picLocks noChangeAspect="1"/>
                    </pic:cNvPicPr>
                  </pic:nvPicPr>
                  <pic:blipFill>
                    <a:blip r:embed="rId11"/>
                    <a:stretch>
                      <a:fillRect/>
                    </a:stretch>
                  </pic:blipFill>
                  <pic:spPr>
                    <a:xfrm>
                      <a:off x="0" y="0"/>
                      <a:ext cx="6474460" cy="3084195"/>
                    </a:xfrm>
                    <a:prstGeom prst="rect">
                      <a:avLst/>
                    </a:prstGeom>
                    <a:noFill/>
                    <a:ln>
                      <a:noFill/>
                    </a:ln>
                  </pic:spPr>
                </pic:pic>
              </a:graphicData>
            </a:graphic>
          </wp:inline>
        </w:drawing>
      </w:r>
    </w:p>
    <w:p>
      <w:pPr>
        <w:pStyle w:val="4"/>
        <w:rPr>
          <w:rFonts w:ascii="微软雅黑" w:hAnsi="微软雅黑" w:cs="微软雅黑"/>
          <w:color w:val="000000" w:themeColor="text1"/>
          <w14:textFill>
            <w14:solidFill>
              <w14:schemeClr w14:val="tx1"/>
            </w14:solidFill>
          </w14:textFill>
        </w:rPr>
      </w:pPr>
      <w:bookmarkStart w:id="33" w:name="_Toc15507"/>
      <w:bookmarkStart w:id="34" w:name="_Toc1248201317_WPSOffice_Level3"/>
      <w:bookmarkStart w:id="35" w:name="_Toc60225418"/>
      <w:bookmarkStart w:id="36" w:name="_Toc1339516986"/>
      <w:bookmarkStart w:id="37" w:name="_Toc27379"/>
      <w:r>
        <w:rPr>
          <w:rFonts w:hint="eastAsia" w:ascii="微软雅黑" w:hAnsi="微软雅黑" w:cs="微软雅黑"/>
          <w:color w:val="000000" w:themeColor="text1"/>
          <w14:textFill>
            <w14:solidFill>
              <w14:schemeClr w14:val="tx1"/>
            </w14:solidFill>
          </w14:textFill>
        </w:rPr>
        <w:t>4.</w:t>
      </w:r>
      <w:r>
        <w:rPr>
          <w:rFonts w:hint="eastAsia" w:ascii="微软雅黑" w:hAnsi="微软雅黑" w:cs="微软雅黑"/>
          <w:color w:val="000000" w:themeColor="text1"/>
          <w:lang w:val="en-US" w:eastAsia="zh-CN"/>
          <w14:textFill>
            <w14:solidFill>
              <w14:schemeClr w14:val="tx1"/>
            </w14:solidFill>
          </w14:textFill>
        </w:rPr>
        <w:t>2</w:t>
      </w:r>
      <w:r>
        <w:rPr>
          <w:rFonts w:hint="eastAsia" w:ascii="微软雅黑" w:hAnsi="微软雅黑" w:cs="微软雅黑"/>
          <w:color w:val="000000" w:themeColor="text1"/>
          <w14:textFill>
            <w14:solidFill>
              <w14:schemeClr w14:val="tx1"/>
            </w14:solidFill>
          </w14:textFill>
        </w:rPr>
        <w:t>退出</w:t>
      </w:r>
      <w:bookmarkEnd w:id="33"/>
      <w:bookmarkEnd w:id="34"/>
      <w:bookmarkEnd w:id="35"/>
      <w:bookmarkEnd w:id="36"/>
      <w:bookmarkEnd w:id="37"/>
    </w:p>
    <w:p>
      <w:pPr>
        <w:jc w:val="center"/>
        <w:rPr>
          <w:rFonts w:ascii="微软雅黑" w:hAnsi="微软雅黑" w:eastAsia="微软雅黑" w:cs="微软雅黑"/>
          <w:color w:val="000000" w:themeColor="text1"/>
          <w:szCs w:val="21"/>
          <w14:textFill>
            <w14:solidFill>
              <w14:schemeClr w14:val="tx1"/>
            </w14:solidFill>
          </w14:textFill>
        </w:rPr>
      </w:pPr>
      <w:r>
        <w:drawing>
          <wp:inline distT="0" distB="0" distL="114300" distR="114300">
            <wp:extent cx="6470650" cy="3121025"/>
            <wp:effectExtent l="0" t="0" r="6350" b="3175"/>
            <wp:docPr id="2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4"/>
                    <pic:cNvPicPr>
                      <a:picLocks noChangeAspect="1"/>
                    </pic:cNvPicPr>
                  </pic:nvPicPr>
                  <pic:blipFill>
                    <a:blip r:embed="rId12"/>
                    <a:stretch>
                      <a:fillRect/>
                    </a:stretch>
                  </pic:blipFill>
                  <pic:spPr>
                    <a:xfrm>
                      <a:off x="0" y="0"/>
                      <a:ext cx="6470650" cy="3121025"/>
                    </a:xfrm>
                    <a:prstGeom prst="rect">
                      <a:avLst/>
                    </a:prstGeom>
                    <a:noFill/>
                    <a:ln>
                      <a:noFill/>
                    </a:ln>
                  </pic:spPr>
                </pic:pic>
              </a:graphicData>
            </a:graphic>
          </wp:inline>
        </w:drawing>
      </w:r>
    </w:p>
    <w:p>
      <w:pPr>
        <w:pStyle w:val="27"/>
        <w:numPr>
          <w:ilvl w:val="0"/>
          <w:numId w:val="2"/>
        </w:numPr>
        <w:ind w:left="420" w:leftChars="0" w:hanging="420" w:firstLineChars="0"/>
        <w:rPr>
          <w:rFonts w:hint="eastAsia"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000000" w:themeColor="text1"/>
          <w:szCs w:val="21"/>
          <w:lang w:eastAsia="zh-Hans"/>
          <w14:textFill>
            <w14:solidFill>
              <w14:schemeClr w14:val="tx1"/>
            </w14:solidFill>
          </w14:textFill>
        </w:rPr>
        <w:t>点击【操作帮助】按钮，</w:t>
      </w:r>
      <w:r>
        <w:rPr>
          <w:rFonts w:hint="eastAsia" w:ascii="微软雅黑" w:hAnsi="微软雅黑" w:eastAsia="微软雅黑" w:cs="微软雅黑"/>
          <w:color w:val="000000" w:themeColor="text1"/>
          <w:szCs w:val="21"/>
          <w:lang w:val="en-US" w:eastAsia="zh-CN"/>
          <w14:textFill>
            <w14:solidFill>
              <w14:schemeClr w14:val="tx1"/>
            </w14:solidFill>
          </w14:textFill>
        </w:rPr>
        <w:t>可以</w:t>
      </w:r>
      <w:r>
        <w:rPr>
          <w:rFonts w:hint="eastAsia" w:ascii="微软雅黑" w:hAnsi="微软雅黑" w:eastAsia="微软雅黑" w:cs="微软雅黑"/>
          <w:color w:val="000000" w:themeColor="text1"/>
          <w:szCs w:val="21"/>
          <w:lang w:eastAsia="zh-Hans"/>
          <w14:textFill>
            <w14:solidFill>
              <w14:schemeClr w14:val="tx1"/>
            </w14:solidFill>
          </w14:textFill>
        </w:rPr>
        <w:t>下载</w:t>
      </w:r>
      <w:r>
        <w:rPr>
          <w:rFonts w:hint="eastAsia" w:ascii="微软雅黑" w:hAnsi="微软雅黑" w:eastAsia="微软雅黑" w:cs="微软雅黑"/>
          <w:color w:val="000000" w:themeColor="text1"/>
          <w:szCs w:val="21"/>
          <w:lang w:val="en-US" w:eastAsia="zh-CN"/>
          <w14:textFill>
            <w14:solidFill>
              <w14:schemeClr w14:val="tx1"/>
            </w14:solidFill>
          </w14:textFill>
        </w:rPr>
        <w:t>医用耗材阳光采购各子系统</w:t>
      </w:r>
      <w:r>
        <w:rPr>
          <w:rFonts w:hint="eastAsia" w:ascii="微软雅黑" w:hAnsi="微软雅黑" w:eastAsia="微软雅黑" w:cs="微软雅黑"/>
          <w:color w:val="000000" w:themeColor="text1"/>
          <w:szCs w:val="21"/>
          <w:lang w:eastAsia="zh-Hans"/>
          <w14:textFill>
            <w14:solidFill>
              <w14:schemeClr w14:val="tx1"/>
            </w14:solidFill>
          </w14:textFill>
        </w:rPr>
        <w:t>相关操作手册、用户操作常见问题，查看联系方式等。</w:t>
      </w:r>
    </w:p>
    <w:p>
      <w:pPr>
        <w:pStyle w:val="27"/>
        <w:numPr>
          <w:ilvl w:val="0"/>
          <w:numId w:val="2"/>
        </w:numPr>
        <w:ind w:left="420" w:leftChars="0" w:hanging="420" w:firstLineChars="0"/>
        <w:rPr>
          <w:rFonts w:hint="eastAsia"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000000" w:themeColor="text1"/>
          <w:szCs w:val="21"/>
          <w:lang w:eastAsia="zh-Hans"/>
          <w14:textFill>
            <w14:solidFill>
              <w14:schemeClr w14:val="tx1"/>
            </w14:solidFill>
          </w14:textFill>
        </w:rPr>
        <w:t>点击【主页】按钮，进入主页入口页面，可选择进入其它子系统。</w:t>
      </w:r>
    </w:p>
    <w:p>
      <w:pPr>
        <w:pStyle w:val="27"/>
        <w:numPr>
          <w:ilvl w:val="0"/>
          <w:numId w:val="2"/>
        </w:numPr>
        <w:ind w:left="420" w:leftChars="0" w:hanging="420" w:firstLineChars="0"/>
        <w:rPr>
          <w:rFonts w:hint="eastAsia"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000000" w:themeColor="text1"/>
          <w:szCs w:val="21"/>
          <w:lang w:eastAsia="zh-Hans"/>
          <w14:textFill>
            <w14:solidFill>
              <w14:schemeClr w14:val="tx1"/>
            </w14:solidFill>
          </w14:textFill>
        </w:rPr>
        <w:t>点击【退出】按钮，退出登录，返回登录页面。</w:t>
      </w:r>
    </w:p>
    <w:p>
      <w:pPr>
        <w:pStyle w:val="27"/>
        <w:ind w:left="0" w:leftChars="0" w:firstLine="0" w:firstLineChars="0"/>
        <w:rPr>
          <w:rFonts w:hint="eastAsia" w:ascii="微软雅黑" w:hAnsi="微软雅黑" w:eastAsia="微软雅黑" w:cs="微软雅黑"/>
          <w:color w:val="000000" w:themeColor="text1"/>
          <w:szCs w:val="21"/>
          <w:lang w:eastAsia="zh-Hans"/>
          <w14:textFill>
            <w14:solidFill>
              <w14:schemeClr w14:val="tx1"/>
            </w14:solidFill>
          </w14:textFill>
        </w:rPr>
      </w:pPr>
    </w:p>
    <w:p>
      <w:pPr>
        <w:pStyle w:val="2"/>
        <w:rPr>
          <w:rFonts w:ascii="微软雅黑" w:hAnsi="微软雅黑" w:eastAsia="微软雅黑" w:cs="微软雅黑"/>
          <w:color w:val="000000" w:themeColor="text1"/>
          <w14:textFill>
            <w14:solidFill>
              <w14:schemeClr w14:val="tx1"/>
            </w14:solidFill>
          </w14:textFill>
        </w:rPr>
      </w:pPr>
      <w:bookmarkStart w:id="38" w:name="_Toc1899270923_WPSOffice_Level1"/>
      <w:bookmarkStart w:id="39" w:name="_Toc28059"/>
      <w:bookmarkStart w:id="40" w:name="_Toc10803"/>
      <w:bookmarkStart w:id="41" w:name="_Toc60225419"/>
      <w:bookmarkStart w:id="42" w:name="_Toc411222519_WPSOffice_Level2"/>
      <w:r>
        <w:rPr>
          <w:rFonts w:hint="eastAsia" w:ascii="微软雅黑" w:hAnsi="微软雅黑" w:eastAsia="微软雅黑" w:cs="微软雅黑"/>
          <w:color w:val="000000" w:themeColor="text1"/>
          <w14:textFill>
            <w14:solidFill>
              <w14:schemeClr w14:val="tx1"/>
            </w14:solidFill>
          </w14:textFill>
        </w:rPr>
        <w:t>第</w:t>
      </w:r>
      <w:r>
        <w:rPr>
          <w:rFonts w:hint="eastAsia" w:ascii="微软雅黑" w:hAnsi="微软雅黑" w:eastAsia="微软雅黑" w:cs="微软雅黑"/>
          <w:color w:val="000000" w:themeColor="text1"/>
          <w:lang w:eastAsia="zh-Hans"/>
          <w14:textFill>
            <w14:solidFill>
              <w14:schemeClr w14:val="tx1"/>
            </w14:solidFill>
          </w14:textFill>
        </w:rPr>
        <w:t>五</w:t>
      </w:r>
      <w:r>
        <w:rPr>
          <w:rFonts w:hint="eastAsia" w:ascii="微软雅黑" w:hAnsi="微软雅黑" w:eastAsia="微软雅黑" w:cs="微软雅黑"/>
          <w:color w:val="000000" w:themeColor="text1"/>
          <w14:textFill>
            <w14:solidFill>
              <w14:schemeClr w14:val="tx1"/>
            </w14:solidFill>
          </w14:textFill>
        </w:rPr>
        <w:t xml:space="preserve">章 </w:t>
      </w:r>
      <w:bookmarkEnd w:id="38"/>
      <w:r>
        <w:rPr>
          <w:rFonts w:hint="eastAsia" w:ascii="微软雅黑" w:hAnsi="微软雅黑" w:eastAsia="微软雅黑" w:cs="微软雅黑"/>
          <w:color w:val="000000" w:themeColor="text1"/>
          <w:lang w:val="en-US" w:eastAsia="zh-CN"/>
          <w14:textFill>
            <w14:solidFill>
              <w14:schemeClr w14:val="tx1"/>
            </w14:solidFill>
          </w14:textFill>
        </w:rPr>
        <w:t>耗材带量</w:t>
      </w:r>
      <w:r>
        <w:rPr>
          <w:rFonts w:hint="eastAsia" w:ascii="微软雅黑" w:hAnsi="微软雅黑" w:eastAsia="微软雅黑" w:cs="微软雅黑"/>
          <w:color w:val="000000" w:themeColor="text1"/>
          <w14:textFill>
            <w14:solidFill>
              <w14:schemeClr w14:val="tx1"/>
            </w14:solidFill>
          </w14:textFill>
        </w:rPr>
        <w:t>采购</w:t>
      </w:r>
      <w:bookmarkEnd w:id="39"/>
      <w:bookmarkEnd w:id="40"/>
      <w:bookmarkEnd w:id="41"/>
    </w:p>
    <w:p>
      <w:pPr>
        <w:pStyle w:val="3"/>
        <w:rPr>
          <w:rFonts w:hint="eastAsia" w:ascii="微软雅黑" w:hAnsi="微软雅黑" w:eastAsia="微软雅黑" w:cs="微软雅黑"/>
          <w:color w:val="000000" w:themeColor="text1"/>
          <w14:textFill>
            <w14:solidFill>
              <w14:schemeClr w14:val="tx1"/>
            </w14:solidFill>
          </w14:textFill>
        </w:rPr>
      </w:pPr>
      <w:bookmarkStart w:id="43" w:name="_Toc7821"/>
      <w:bookmarkStart w:id="44" w:name="_Toc60225420"/>
      <w:bookmarkStart w:id="45" w:name="_Toc849473853_WPSOffice_Level2"/>
      <w:bookmarkStart w:id="46" w:name="_Toc3974"/>
      <w:r>
        <w:rPr>
          <w:rFonts w:hint="eastAsia" w:ascii="微软雅黑" w:hAnsi="微软雅黑" w:eastAsia="微软雅黑" w:cs="微软雅黑"/>
          <w:color w:val="000000" w:themeColor="text1"/>
          <w14:textFill>
            <w14:solidFill>
              <w14:schemeClr w14:val="tx1"/>
            </w14:solidFill>
          </w14:textFill>
        </w:rPr>
        <w:t>5</w:t>
      </w:r>
      <w:r>
        <w:rPr>
          <w:rFonts w:hint="eastAsia" w:ascii="微软雅黑" w:hAnsi="微软雅黑" w:eastAsia="微软雅黑" w:cs="微软雅黑"/>
          <w:color w:val="000000" w:themeColor="text1"/>
          <w:lang w:eastAsia="zh-Hans"/>
          <w14:textFill>
            <w14:solidFill>
              <w14:schemeClr w14:val="tx1"/>
            </w14:solidFill>
          </w14:textFill>
        </w:rPr>
        <w:t>.1</w:t>
      </w:r>
      <w:r>
        <w:rPr>
          <w:rFonts w:hint="eastAsia" w:ascii="微软雅黑" w:hAnsi="微软雅黑" w:eastAsia="微软雅黑" w:cs="微软雅黑"/>
          <w:color w:val="000000" w:themeColor="text1"/>
          <w:lang w:val="en-US" w:eastAsia="zh-CN"/>
          <w14:textFill>
            <w14:solidFill>
              <w14:schemeClr w14:val="tx1"/>
            </w14:solidFill>
          </w14:textFill>
        </w:rPr>
        <w:t>医疗机构</w:t>
      </w:r>
      <w:r>
        <w:rPr>
          <w:rFonts w:hint="eastAsia" w:ascii="微软雅黑" w:hAnsi="微软雅黑" w:eastAsia="微软雅黑" w:cs="微软雅黑"/>
          <w:color w:val="000000" w:themeColor="text1"/>
          <w:lang w:eastAsia="zh-CN"/>
          <w14:textFill>
            <w14:solidFill>
              <w14:schemeClr w14:val="tx1"/>
            </w14:solidFill>
          </w14:textFill>
        </w:rPr>
        <w:t>、</w:t>
      </w:r>
      <w:r>
        <w:rPr>
          <w:rFonts w:hint="eastAsia" w:ascii="微软雅黑" w:hAnsi="微软雅黑" w:eastAsia="微软雅黑" w:cs="微软雅黑"/>
          <w:color w:val="000000" w:themeColor="text1"/>
          <w:lang w:val="en-US" w:eastAsia="zh-CN"/>
          <w14:textFill>
            <w14:solidFill>
              <w14:schemeClr w14:val="tx1"/>
            </w14:solidFill>
          </w14:textFill>
        </w:rPr>
        <w:t>生产企业、配送企业</w:t>
      </w:r>
      <w:r>
        <w:rPr>
          <w:rFonts w:hint="eastAsia" w:ascii="微软雅黑" w:hAnsi="微软雅黑" w:eastAsia="微软雅黑" w:cs="微软雅黑"/>
          <w:color w:val="000000" w:themeColor="text1"/>
          <w14:textFill>
            <w14:solidFill>
              <w14:schemeClr w14:val="tx1"/>
            </w14:solidFill>
          </w14:textFill>
        </w:rPr>
        <w:t>可进行的操作</w:t>
      </w:r>
      <w:bookmarkEnd w:id="42"/>
      <w:bookmarkEnd w:id="43"/>
      <w:bookmarkEnd w:id="44"/>
      <w:bookmarkEnd w:id="45"/>
      <w:bookmarkEnd w:id="46"/>
    </w:p>
    <w:p>
      <w:pPr>
        <w:pStyle w:val="5"/>
        <w:rPr>
          <w:rFonts w:hint="eastAsia" w:ascii="微软雅黑" w:hAnsi="微软雅黑" w:eastAsia="微软雅黑" w:cs="微软雅黑"/>
          <w:b/>
          <w:bCs/>
          <w:color w:val="000000" w:themeColor="text1"/>
          <w:kern w:val="2"/>
          <w:sz w:val="24"/>
          <w:szCs w:val="24"/>
          <w:lang w:val="en-US" w:eastAsia="zh-CN" w:bidi="ar-SA"/>
          <w14:textFill>
            <w14:solidFill>
              <w14:schemeClr w14:val="tx1"/>
            </w14:solidFill>
          </w14:textFill>
        </w:rPr>
      </w:pPr>
      <w:bookmarkStart w:id="47" w:name="_Toc814500787_WPSOffice_Level3"/>
      <w:bookmarkStart w:id="48" w:name="_Toc4362"/>
      <w:bookmarkStart w:id="49" w:name="_Toc10159"/>
      <w:bookmarkStart w:id="50" w:name="_Toc60225421"/>
      <w:bookmarkStart w:id="51" w:name="_Toc10732"/>
      <w:r>
        <w:rPr>
          <w:rFonts w:hint="eastAsia"/>
          <w:color w:val="000000" w:themeColor="text1"/>
          <w14:textFill>
            <w14:solidFill>
              <w14:schemeClr w14:val="tx1"/>
            </w14:solidFill>
          </w14:textFill>
        </w:rPr>
        <w:t>前提纪</w:t>
      </w:r>
      <w:r>
        <w:rPr>
          <w:rFonts w:hint="eastAsia"/>
          <w:color w:val="000000" w:themeColor="text1"/>
          <w:lang w:val="en-US" w:eastAsia="zh-CN"/>
          <w14:textFill>
            <w14:solidFill>
              <w14:schemeClr w14:val="tx1"/>
            </w14:solidFill>
          </w14:textFill>
        </w:rPr>
        <w:t>要</w:t>
      </w:r>
      <w:bookmarkEnd w:id="47"/>
      <w:bookmarkEnd w:id="48"/>
      <w:bookmarkEnd w:id="49"/>
      <w:bookmarkEnd w:id="50"/>
      <w:bookmarkEnd w:id="51"/>
    </w:p>
    <w:p>
      <w:pPr>
        <w:numPr>
          <w:ilvl w:val="0"/>
          <w:numId w:val="2"/>
        </w:numPr>
        <w:ind w:left="420" w:leftChars="0" w:hanging="420" w:firstLineChars="0"/>
        <w:rPr>
          <w:rFonts w:hint="eastAsia" w:ascii="微软雅黑" w:hAnsi="微软雅黑" w:eastAsia="微软雅黑" w:cs="微软雅黑"/>
          <w:b/>
          <w:bCs/>
          <w:color w:val="000000" w:themeColor="text1"/>
          <w:kern w:val="2"/>
          <w:sz w:val="24"/>
          <w:szCs w:val="24"/>
          <w:lang w:val="en-US" w:eastAsia="zh-CN" w:bidi="ar-SA"/>
          <w14:textFill>
            <w14:solidFill>
              <w14:schemeClr w14:val="tx1"/>
            </w14:solidFill>
          </w14:textFill>
        </w:rPr>
      </w:pPr>
      <w:r>
        <w:rPr>
          <w:rFonts w:hint="eastAsia" w:ascii="微软雅黑" w:hAnsi="微软雅黑" w:eastAsia="微软雅黑" w:cs="微软雅黑"/>
          <w:b/>
          <w:bCs/>
          <w:color w:val="000000" w:themeColor="text1"/>
          <w:kern w:val="2"/>
          <w:sz w:val="24"/>
          <w:szCs w:val="24"/>
          <w:lang w:val="en-US" w:eastAsia="zh-CN" w:bidi="ar-SA"/>
          <w14:textFill>
            <w14:solidFill>
              <w14:schemeClr w14:val="tx1"/>
            </w14:solidFill>
          </w14:textFill>
        </w:rPr>
        <w:t>医疗机构用户端</w:t>
      </w:r>
    </w:p>
    <w:p>
      <w:pPr>
        <w:numPr>
          <w:ilvl w:val="0"/>
          <w:numId w:val="3"/>
        </w:numPr>
        <w:ind w:left="425" w:leftChars="0" w:hanging="425" w:firstLineChars="0"/>
        <w:rPr>
          <w:rFonts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000000" w:themeColor="text1"/>
          <w:szCs w:val="21"/>
          <w:lang w:eastAsia="zh-Hans"/>
          <w14:textFill>
            <w14:solidFill>
              <w14:schemeClr w14:val="tx1"/>
            </w14:solidFill>
          </w14:textFill>
        </w:rPr>
        <w:t>医疗机构业务：</w:t>
      </w:r>
      <w:r>
        <w:rPr>
          <w:rFonts w:hint="eastAsia" w:ascii="微软雅黑" w:hAnsi="微软雅黑" w:eastAsia="微软雅黑" w:cs="微软雅黑"/>
          <w:color w:val="000000" w:themeColor="text1"/>
          <w:szCs w:val="21"/>
          <w:lang w:val="en-US" w:eastAsia="zh-CN"/>
          <w14:textFill>
            <w14:solidFill>
              <w14:schemeClr w14:val="tx1"/>
            </w14:solidFill>
          </w14:textFill>
        </w:rPr>
        <w:t>发起合同</w:t>
      </w:r>
      <w:r>
        <w:rPr>
          <w:rFonts w:ascii="微软雅黑" w:hAnsi="微软雅黑" w:eastAsia="微软雅黑" w:cs="微软雅黑"/>
          <w:color w:val="000000" w:themeColor="text1"/>
          <w:szCs w:val="21"/>
          <w14:textFill>
            <w14:solidFill>
              <w14:schemeClr w14:val="tx1"/>
            </w14:solidFill>
          </w14:textFill>
        </w:rPr>
        <w:sym w:font="Wingdings" w:char="F0E0"/>
      </w:r>
      <w:r>
        <w:rPr>
          <w:rFonts w:hint="eastAsia" w:ascii="微软雅黑" w:hAnsi="微软雅黑" w:eastAsia="微软雅黑" w:cs="微软雅黑"/>
          <w:color w:val="000000" w:themeColor="text1"/>
          <w:szCs w:val="21"/>
          <w:lang w:eastAsia="zh-Hans"/>
          <w14:textFill>
            <w14:solidFill>
              <w14:schemeClr w14:val="tx1"/>
            </w14:solidFill>
          </w14:textFill>
        </w:rPr>
        <w:t>医院设置配送企业</w:t>
      </w:r>
      <w:r>
        <w:rPr>
          <w:rFonts w:ascii="微软雅黑" w:hAnsi="微软雅黑" w:eastAsia="微软雅黑" w:cs="微软雅黑"/>
          <w:color w:val="000000" w:themeColor="text1"/>
          <w:szCs w:val="21"/>
          <w14:textFill>
            <w14:solidFill>
              <w14:schemeClr w14:val="tx1"/>
            </w14:solidFill>
          </w14:textFill>
        </w:rPr>
        <w:sym w:font="Wingdings" w:char="F0E0"/>
      </w:r>
      <w:r>
        <w:rPr>
          <w:rFonts w:hint="eastAsia" w:ascii="微软雅黑" w:hAnsi="微软雅黑" w:eastAsia="微软雅黑" w:cs="微软雅黑"/>
          <w:color w:val="000000" w:themeColor="text1"/>
          <w:szCs w:val="21"/>
          <w14:textFill>
            <w14:solidFill>
              <w14:schemeClr w14:val="tx1"/>
            </w14:solidFill>
          </w14:textFill>
        </w:rPr>
        <w:t>待三方合同</w:t>
      </w:r>
      <w:r>
        <w:rPr>
          <w:rFonts w:hint="eastAsia" w:ascii="微软雅黑" w:hAnsi="微软雅黑" w:eastAsia="微软雅黑" w:cs="微软雅黑"/>
          <w:color w:val="000000" w:themeColor="text1"/>
          <w:szCs w:val="21"/>
          <w:lang w:val="en-US" w:eastAsia="zh-CN"/>
          <w14:textFill>
            <w14:solidFill>
              <w14:schemeClr w14:val="tx1"/>
            </w14:solidFill>
          </w14:textFill>
        </w:rPr>
        <w:t>生效</w:t>
      </w:r>
      <w:r>
        <w:rPr>
          <w:rFonts w:ascii="微软雅黑" w:hAnsi="微软雅黑" w:eastAsia="微软雅黑" w:cs="微软雅黑"/>
          <w:color w:val="000000" w:themeColor="text1"/>
          <w:szCs w:val="21"/>
          <w14:textFill>
            <w14:solidFill>
              <w14:schemeClr w14:val="tx1"/>
            </w14:solidFill>
          </w14:textFill>
        </w:rPr>
        <w:sym w:font="Wingdings" w:char="F0E0"/>
      </w:r>
      <w:r>
        <w:rPr>
          <w:rFonts w:hint="eastAsia" w:ascii="微软雅黑" w:hAnsi="微软雅黑" w:eastAsia="微软雅黑" w:cs="微软雅黑"/>
          <w:color w:val="000000" w:themeColor="text1"/>
          <w:szCs w:val="21"/>
          <w14:textFill>
            <w14:solidFill>
              <w14:schemeClr w14:val="tx1"/>
            </w14:solidFill>
          </w14:textFill>
        </w:rPr>
        <w:t>下单采购</w:t>
      </w:r>
    </w:p>
    <w:p>
      <w:pPr>
        <w:numPr>
          <w:ilvl w:val="0"/>
          <w:numId w:val="3"/>
        </w:numPr>
        <w:ind w:left="425" w:leftChars="0" w:hanging="425" w:firstLineChars="0"/>
        <w:rPr>
          <w:rFonts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医院设置配送企业前提是：生产企业和配送企业已经签订生效相关配送协议。</w:t>
      </w:r>
    </w:p>
    <w:p>
      <w:pPr>
        <w:numPr>
          <w:ilvl w:val="0"/>
          <w:numId w:val="3"/>
        </w:numPr>
        <w:ind w:left="425" w:leftChars="0" w:hanging="425" w:firstLineChars="0"/>
        <w:rPr>
          <w:rFonts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签订三方合同，合同</w:t>
      </w:r>
      <w:r>
        <w:rPr>
          <w:rFonts w:hint="eastAsia" w:ascii="微软雅黑" w:hAnsi="微软雅黑" w:eastAsia="微软雅黑" w:cs="微软雅黑"/>
          <w:color w:val="000000" w:themeColor="text1"/>
          <w:szCs w:val="21"/>
          <w:lang w:val="en-US" w:eastAsia="zh-CN"/>
          <w14:textFill>
            <w14:solidFill>
              <w14:schemeClr w14:val="tx1"/>
            </w14:solidFill>
          </w14:textFill>
        </w:rPr>
        <w:t>生效</w:t>
      </w:r>
      <w:r>
        <w:rPr>
          <w:rFonts w:hint="eastAsia" w:ascii="微软雅黑" w:hAnsi="微软雅黑" w:eastAsia="微软雅黑" w:cs="微软雅黑"/>
          <w:color w:val="000000" w:themeColor="text1"/>
          <w:szCs w:val="21"/>
          <w14:textFill>
            <w14:solidFill>
              <w14:schemeClr w14:val="tx1"/>
            </w14:solidFill>
          </w14:textFill>
        </w:rPr>
        <w:t>后可进行正常的提交订单操作，</w:t>
      </w:r>
      <w:r>
        <w:rPr>
          <w:rFonts w:ascii="微软雅黑" w:hAnsi="微软雅黑" w:eastAsia="微软雅黑" w:cs="微软雅黑"/>
          <w:color w:val="000000" w:themeColor="text1"/>
          <w:szCs w:val="21"/>
          <w14:textFill>
            <w14:solidFill>
              <w14:schemeClr w14:val="tx1"/>
            </w14:solidFill>
          </w14:textFill>
        </w:rPr>
        <w:sym w:font="Wingdings" w:char="F0E0"/>
      </w:r>
      <w:r>
        <w:rPr>
          <w:rFonts w:hint="eastAsia" w:ascii="微软雅黑" w:hAnsi="微软雅黑" w:eastAsia="微软雅黑" w:cs="微软雅黑"/>
          <w:color w:val="000000" w:themeColor="text1"/>
          <w:szCs w:val="21"/>
          <w14:textFill>
            <w14:solidFill>
              <w14:schemeClr w14:val="tx1"/>
            </w14:solidFill>
          </w14:textFill>
        </w:rPr>
        <w:t>提交订单</w:t>
      </w:r>
      <w:r>
        <w:rPr>
          <w:rFonts w:ascii="微软雅黑" w:hAnsi="微软雅黑" w:eastAsia="微软雅黑" w:cs="微软雅黑"/>
          <w:color w:val="000000" w:themeColor="text1"/>
          <w:szCs w:val="21"/>
          <w14:textFill>
            <w14:solidFill>
              <w14:schemeClr w14:val="tx1"/>
            </w14:solidFill>
          </w14:textFill>
        </w:rPr>
        <w:sym w:font="Wingdings" w:char="F0E0"/>
      </w:r>
      <w:r>
        <w:rPr>
          <w:rFonts w:hint="eastAsia" w:ascii="微软雅黑" w:hAnsi="微软雅黑" w:eastAsia="微软雅黑" w:cs="微软雅黑"/>
          <w:color w:val="000000" w:themeColor="text1"/>
          <w:szCs w:val="21"/>
          <w14:textFill>
            <w14:solidFill>
              <w14:schemeClr w14:val="tx1"/>
            </w14:solidFill>
          </w14:textFill>
        </w:rPr>
        <w:t>企业配送</w:t>
      </w:r>
      <w:r>
        <w:rPr>
          <w:rFonts w:ascii="微软雅黑" w:hAnsi="微软雅黑" w:eastAsia="微软雅黑" w:cs="微软雅黑"/>
          <w:color w:val="000000" w:themeColor="text1"/>
          <w:szCs w:val="21"/>
          <w14:textFill>
            <w14:solidFill>
              <w14:schemeClr w14:val="tx1"/>
            </w14:solidFill>
          </w14:textFill>
        </w:rPr>
        <w:sym w:font="Wingdings" w:char="F0E0"/>
      </w:r>
      <w:r>
        <w:rPr>
          <w:rFonts w:hint="eastAsia" w:ascii="微软雅黑" w:hAnsi="微软雅黑" w:eastAsia="微软雅黑" w:cs="微软雅黑"/>
          <w:color w:val="000000" w:themeColor="text1"/>
          <w:szCs w:val="21"/>
          <w14:textFill>
            <w14:solidFill>
              <w14:schemeClr w14:val="tx1"/>
            </w14:solidFill>
          </w14:textFill>
        </w:rPr>
        <w:t>医院收货</w:t>
      </w:r>
    </w:p>
    <w:p>
      <w:pPr>
        <w:numPr>
          <w:ilvl w:val="0"/>
          <w:numId w:val="2"/>
        </w:numPr>
        <w:ind w:left="420" w:leftChars="0" w:hanging="420" w:firstLineChars="0"/>
        <w:rPr>
          <w:rFonts w:hint="eastAsia" w:ascii="微软雅黑" w:hAnsi="微软雅黑" w:eastAsia="微软雅黑" w:cs="微软雅黑"/>
          <w:b/>
          <w:bCs/>
          <w:color w:val="000000" w:themeColor="text1"/>
          <w:kern w:val="2"/>
          <w:sz w:val="24"/>
          <w:szCs w:val="24"/>
          <w:lang w:val="en-US" w:eastAsia="zh-CN" w:bidi="ar-SA"/>
          <w14:textFill>
            <w14:solidFill>
              <w14:schemeClr w14:val="tx1"/>
            </w14:solidFill>
          </w14:textFill>
        </w:rPr>
      </w:pPr>
      <w:r>
        <w:rPr>
          <w:rFonts w:hint="eastAsia" w:ascii="微软雅黑" w:hAnsi="微软雅黑" w:eastAsia="微软雅黑" w:cs="微软雅黑"/>
          <w:b/>
          <w:bCs/>
          <w:color w:val="000000" w:themeColor="text1"/>
          <w:kern w:val="2"/>
          <w:sz w:val="24"/>
          <w:szCs w:val="24"/>
          <w:lang w:val="en-US" w:eastAsia="zh-CN" w:bidi="ar-SA"/>
          <w14:textFill>
            <w14:solidFill>
              <w14:schemeClr w14:val="tx1"/>
            </w14:solidFill>
          </w14:textFill>
        </w:rPr>
        <w:t>生产企业用户端</w:t>
      </w:r>
    </w:p>
    <w:p>
      <w:pPr>
        <w:numPr>
          <w:ilvl w:val="0"/>
          <w:numId w:val="4"/>
        </w:numPr>
        <w:rPr>
          <w:rFonts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生产企业可以查看医院发起的未生效/已生效的三方合同，</w:t>
      </w:r>
      <w:r>
        <w:rPr>
          <w:rFonts w:hint="eastAsia" w:ascii="微软雅黑" w:hAnsi="微软雅黑" w:eastAsia="微软雅黑" w:cs="微软雅黑"/>
          <w:color w:val="auto"/>
          <w:szCs w:val="21"/>
          <w:lang w:val="en-US" w:eastAsia="zh-CN"/>
        </w:rPr>
        <w:t>生产企业与配送企业同意后，合同生效，医院可进行采购。</w:t>
      </w:r>
    </w:p>
    <w:p>
      <w:pPr>
        <w:numPr>
          <w:ilvl w:val="0"/>
          <w:numId w:val="4"/>
        </w:numPr>
        <w:rPr>
          <w:rFonts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生产企业可在配送关系管理下设置配送企业。</w:t>
      </w:r>
    </w:p>
    <w:p>
      <w:pPr>
        <w:numPr>
          <w:ilvl w:val="0"/>
          <w:numId w:val="4"/>
        </w:numPr>
        <w:rPr>
          <w:rFonts w:hint="eastAsia" w:ascii="微软雅黑" w:hAnsi="微软雅黑" w:eastAsia="微软雅黑" w:cs="微软雅黑"/>
          <w:color w:val="auto"/>
          <w:szCs w:val="21"/>
          <w:lang w:val="en-US" w:eastAsia="zh-Hans"/>
        </w:rPr>
      </w:pPr>
      <w:r>
        <w:rPr>
          <w:rFonts w:hint="eastAsia" w:ascii="微软雅黑" w:hAnsi="微软雅黑" w:eastAsia="微软雅黑" w:cs="微软雅黑"/>
          <w:color w:val="auto"/>
          <w:szCs w:val="21"/>
          <w:lang w:val="en-US" w:eastAsia="zh-CN"/>
        </w:rPr>
        <w:t>生产企业可在采购统计管理下查看订单明细及采购金额。</w:t>
      </w:r>
    </w:p>
    <w:p>
      <w:pPr>
        <w:numPr>
          <w:ilvl w:val="0"/>
          <w:numId w:val="2"/>
        </w:numPr>
        <w:ind w:left="420" w:leftChars="0" w:hanging="420" w:firstLineChars="0"/>
        <w:rPr>
          <w:rFonts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b/>
          <w:bCs/>
          <w:color w:val="000000" w:themeColor="text1"/>
          <w:kern w:val="2"/>
          <w:sz w:val="24"/>
          <w:szCs w:val="24"/>
          <w:lang w:val="en-US" w:eastAsia="zh-CN" w:bidi="ar-SA"/>
          <w14:textFill>
            <w14:solidFill>
              <w14:schemeClr w14:val="tx1"/>
            </w14:solidFill>
          </w14:textFill>
        </w:rPr>
        <w:t>配送企业用户端</w:t>
      </w:r>
    </w:p>
    <w:p>
      <w:pPr>
        <w:numPr>
          <w:ilvl w:val="0"/>
          <w:numId w:val="5"/>
        </w:numPr>
        <w:ind w:left="425" w:leftChars="0" w:hanging="425" w:firstLineChars="0"/>
        <w:rPr>
          <w:rFonts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配送企业可以查看医院发起的未生效/已生效的三方合同，</w:t>
      </w:r>
      <w:r>
        <w:rPr>
          <w:rFonts w:hint="eastAsia" w:ascii="微软雅黑" w:hAnsi="微软雅黑" w:eastAsia="微软雅黑" w:cs="微软雅黑"/>
          <w:color w:val="auto"/>
          <w:szCs w:val="21"/>
          <w:lang w:val="en-US" w:eastAsia="zh-CN"/>
        </w:rPr>
        <w:t>生产企业与配送企业同意后，合同生效，医院可进行采购。</w:t>
      </w:r>
    </w:p>
    <w:p>
      <w:pPr>
        <w:numPr>
          <w:ilvl w:val="0"/>
          <w:numId w:val="5"/>
        </w:numPr>
        <w:ind w:left="425" w:leftChars="0" w:hanging="425" w:firstLineChars="0"/>
        <w:rPr>
          <w:rFonts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000000" w:themeColor="text1"/>
          <w:szCs w:val="21"/>
          <w:lang w:val="en-US" w:eastAsia="zh-Hans"/>
          <w14:textFill>
            <w14:solidFill>
              <w14:schemeClr w14:val="tx1"/>
            </w14:solidFill>
          </w14:textFill>
        </w:rPr>
        <w:t>配送企业可通过</w:t>
      </w:r>
      <w:r>
        <w:rPr>
          <w:rFonts w:hint="eastAsia" w:ascii="微软雅黑" w:hAnsi="微软雅黑" w:eastAsia="微软雅黑" w:cs="微软雅黑"/>
          <w:color w:val="000000" w:themeColor="text1"/>
          <w:szCs w:val="21"/>
          <w:lang w:val="en-US" w:eastAsia="zh-CN"/>
          <w14:textFill>
            <w14:solidFill>
              <w14:schemeClr w14:val="tx1"/>
            </w14:solidFill>
          </w14:textFill>
        </w:rPr>
        <w:t>配送关系</w:t>
      </w:r>
      <w:r>
        <w:rPr>
          <w:rFonts w:hint="eastAsia" w:ascii="微软雅黑" w:hAnsi="微软雅黑" w:eastAsia="微软雅黑" w:cs="微软雅黑"/>
          <w:color w:val="000000" w:themeColor="text1"/>
          <w:szCs w:val="21"/>
          <w:lang w:val="en-US" w:eastAsia="zh-Hans"/>
          <w14:textFill>
            <w14:solidFill>
              <w14:schemeClr w14:val="tx1"/>
            </w14:solidFill>
          </w14:textFill>
        </w:rPr>
        <w:t>列表查看可配送的商品，如商品列表下无任何数据，则说明没有生产厂家选该企业为配送，可自行联系生产厂家。</w:t>
      </w:r>
    </w:p>
    <w:p>
      <w:pPr>
        <w:numPr>
          <w:ilvl w:val="0"/>
          <w:numId w:val="5"/>
        </w:numPr>
        <w:ind w:left="425" w:leftChars="0" w:hanging="425" w:firstLineChars="0"/>
        <w:rPr>
          <w:rFonts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auto"/>
          <w:szCs w:val="21"/>
          <w:lang w:val="en-US" w:eastAsia="zh-CN"/>
        </w:rPr>
        <w:t>订单</w:t>
      </w:r>
      <w:r>
        <w:rPr>
          <w:rFonts w:hint="eastAsia" w:ascii="微软雅黑" w:hAnsi="微软雅黑" w:eastAsia="微软雅黑" w:cs="微软雅黑"/>
          <w:color w:val="000000" w:themeColor="text1"/>
          <w:szCs w:val="21"/>
          <w:lang w:val="en-US" w:eastAsia="zh-CN"/>
          <w14:textFill>
            <w14:solidFill>
              <w14:schemeClr w14:val="tx1"/>
            </w14:solidFill>
          </w14:textFill>
        </w:rPr>
        <w:t>配送</w:t>
      </w:r>
      <w:r>
        <w:rPr>
          <w:rFonts w:hint="eastAsia" w:ascii="微软雅黑" w:hAnsi="微软雅黑" w:eastAsia="微软雅黑" w:cs="微软雅黑"/>
          <w:color w:val="000000" w:themeColor="text1"/>
          <w:szCs w:val="21"/>
          <w:lang w:eastAsia="zh-Hans"/>
          <w14:textFill>
            <w14:solidFill>
              <w14:schemeClr w14:val="tx1"/>
            </w14:solidFill>
          </w14:textFill>
        </w:rPr>
        <w:t>：</w:t>
      </w:r>
      <w:r>
        <w:rPr>
          <w:rFonts w:hint="eastAsia" w:ascii="微软雅黑" w:hAnsi="微软雅黑" w:eastAsia="微软雅黑" w:cs="微软雅黑"/>
          <w:color w:val="000000" w:themeColor="text1"/>
          <w:szCs w:val="21"/>
          <w:lang w:val="en-US" w:eastAsia="zh-CN"/>
          <w14:textFill>
            <w14:solidFill>
              <w14:schemeClr w14:val="tx1"/>
            </w14:solidFill>
          </w14:textFill>
        </w:rPr>
        <w:t>配送企业可对医疗机构发送的订单进行配送/拒绝配送操作。</w:t>
      </w:r>
    </w:p>
    <w:p>
      <w:pPr>
        <w:widowControl w:val="0"/>
        <w:numPr>
          <w:ilvl w:val="0"/>
          <w:numId w:val="0"/>
        </w:numPr>
        <w:jc w:val="both"/>
        <w:rPr>
          <w:rFonts w:hint="eastAsia" w:ascii="微软雅黑" w:hAnsi="微软雅黑" w:eastAsia="微软雅黑" w:cs="微软雅黑"/>
          <w:color w:val="000000" w:themeColor="text1"/>
          <w:szCs w:val="21"/>
          <w:lang w:val="en-US" w:eastAsia="zh-CN"/>
          <w14:textFill>
            <w14:solidFill>
              <w14:schemeClr w14:val="tx1"/>
            </w14:solidFill>
          </w14:textFill>
        </w:rPr>
      </w:pPr>
    </w:p>
    <w:p>
      <w:pPr>
        <w:widowControl w:val="0"/>
        <w:numPr>
          <w:ilvl w:val="0"/>
          <w:numId w:val="0"/>
        </w:numPr>
        <w:jc w:val="both"/>
        <w:rPr>
          <w:rFonts w:hint="eastAsia" w:ascii="微软雅黑" w:hAnsi="微软雅黑" w:eastAsia="微软雅黑" w:cs="微软雅黑"/>
          <w:color w:val="000000" w:themeColor="text1"/>
          <w:szCs w:val="21"/>
          <w:lang w:val="en-US" w:eastAsia="zh-CN"/>
          <w14:textFill>
            <w14:solidFill>
              <w14:schemeClr w14:val="tx1"/>
            </w14:solidFill>
          </w14:textFill>
        </w:rPr>
      </w:pPr>
    </w:p>
    <w:p>
      <w:pPr>
        <w:widowControl w:val="0"/>
        <w:numPr>
          <w:ilvl w:val="0"/>
          <w:numId w:val="0"/>
        </w:numPr>
        <w:jc w:val="both"/>
        <w:rPr>
          <w:rFonts w:hint="eastAsia" w:ascii="微软雅黑" w:hAnsi="微软雅黑" w:eastAsia="微软雅黑" w:cs="微软雅黑"/>
          <w:color w:val="000000" w:themeColor="text1"/>
          <w:szCs w:val="21"/>
          <w:lang w:val="en-US" w:eastAsia="zh-CN"/>
          <w14:textFill>
            <w14:solidFill>
              <w14:schemeClr w14:val="tx1"/>
            </w14:solidFill>
          </w14:textFill>
        </w:rPr>
      </w:pPr>
    </w:p>
    <w:p>
      <w:pPr>
        <w:widowControl w:val="0"/>
        <w:numPr>
          <w:ilvl w:val="0"/>
          <w:numId w:val="0"/>
        </w:numPr>
        <w:jc w:val="both"/>
        <w:rPr>
          <w:rFonts w:hint="eastAsia" w:ascii="微软雅黑" w:hAnsi="微软雅黑" w:eastAsia="微软雅黑" w:cs="微软雅黑"/>
          <w:color w:val="000000" w:themeColor="text1"/>
          <w:szCs w:val="21"/>
          <w:lang w:val="en-US" w:eastAsia="zh-Hans"/>
          <w14:textFill>
            <w14:solidFill>
              <w14:schemeClr w14:val="tx1"/>
            </w14:solidFill>
          </w14:textFill>
        </w:rPr>
      </w:pPr>
    </w:p>
    <w:p>
      <w:pPr>
        <w:pStyle w:val="3"/>
        <w:rPr>
          <w:rFonts w:hint="eastAsia" w:ascii="微软雅黑" w:hAnsi="微软雅黑" w:eastAsia="微软雅黑" w:cs="微软雅黑"/>
          <w:color w:val="000000" w:themeColor="text1"/>
          <w:lang w:eastAsia="zh-Hans"/>
          <w14:textFill>
            <w14:solidFill>
              <w14:schemeClr w14:val="tx1"/>
            </w14:solidFill>
          </w14:textFill>
        </w:rPr>
      </w:pPr>
      <w:bookmarkStart w:id="52" w:name="_Toc20137"/>
      <w:bookmarkStart w:id="53" w:name="_Toc6241"/>
      <w:bookmarkStart w:id="54" w:name="_Toc60225426"/>
      <w:r>
        <w:rPr>
          <w:rFonts w:hint="eastAsia" w:ascii="微软雅黑" w:hAnsi="微软雅黑" w:eastAsia="微软雅黑" w:cs="微软雅黑"/>
          <w:color w:val="000000" w:themeColor="text1"/>
          <w:lang w:eastAsia="zh-Hans"/>
          <w14:textFill>
            <w14:solidFill>
              <w14:schemeClr w14:val="tx1"/>
            </w14:solidFill>
          </w14:textFill>
        </w:rPr>
        <w:t>5.</w:t>
      </w:r>
      <w:r>
        <w:rPr>
          <w:rFonts w:hint="eastAsia" w:ascii="微软雅黑" w:hAnsi="微软雅黑" w:eastAsia="微软雅黑" w:cs="微软雅黑"/>
          <w:color w:val="000000" w:themeColor="text1"/>
          <w:lang w:val="en-US" w:eastAsia="zh-CN"/>
          <w14:textFill>
            <w14:solidFill>
              <w14:schemeClr w14:val="tx1"/>
            </w14:solidFill>
          </w14:textFill>
        </w:rPr>
        <w:t>2</w:t>
      </w:r>
      <w:r>
        <w:rPr>
          <w:rFonts w:hint="eastAsia" w:ascii="微软雅黑" w:hAnsi="微软雅黑" w:eastAsia="微软雅黑" w:cs="微软雅黑"/>
          <w:color w:val="000000" w:themeColor="text1"/>
          <w:lang w:eastAsia="zh-Hans"/>
          <w14:textFill>
            <w14:solidFill>
              <w14:schemeClr w14:val="tx1"/>
            </w14:solidFill>
          </w14:textFill>
        </w:rPr>
        <w:t>合同管理</w:t>
      </w:r>
      <w:bookmarkEnd w:id="52"/>
      <w:bookmarkEnd w:id="53"/>
      <w:bookmarkEnd w:id="54"/>
    </w:p>
    <w:p>
      <w:pPr>
        <w:numPr>
          <w:ilvl w:val="0"/>
          <w:numId w:val="0"/>
        </w:numPr>
        <w:ind w:leftChars="0"/>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pPr>
      <w:bookmarkStart w:id="55" w:name="_Toc60225427"/>
      <w:bookmarkStart w:id="56" w:name="_Toc4039"/>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5.</w:t>
      </w: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2</w:t>
      </w:r>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.1合同列表</w:t>
      </w:r>
      <w:bookmarkEnd w:id="55"/>
      <w:bookmarkEnd w:id="56"/>
    </w:p>
    <w:p>
      <w:pPr>
        <w:numPr>
          <w:ilvl w:val="0"/>
          <w:numId w:val="6"/>
        </w:numPr>
        <w:ind w:left="420" w:leftChars="0" w:hanging="420" w:firstLineChars="0"/>
        <w:rPr>
          <w:rFonts w:hint="default" w:ascii="微软雅黑" w:hAnsi="微软雅黑" w:eastAsia="微软雅黑" w:cs="微软雅黑"/>
          <w:b/>
          <w:bCs/>
          <w:color w:val="000000" w:themeColor="text1"/>
          <w:sz w:val="24"/>
          <w:szCs w:val="24"/>
          <w:lang w:val="en-US" w:eastAsia="zh-CN"/>
          <w14:textFill>
            <w14:solidFill>
              <w14:schemeClr w14:val="tx1"/>
            </w14:solidFill>
          </w14:textFill>
        </w:rPr>
      </w:pPr>
      <w: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t>医疗机构用户端</w:t>
      </w:r>
    </w:p>
    <w:p>
      <w:pPr>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医疗机构可以查看并签订</w:t>
      </w:r>
      <w:r>
        <w:rPr>
          <w:rFonts w:hint="eastAsia" w:ascii="微软雅黑" w:hAnsi="微软雅黑" w:eastAsia="微软雅黑" w:cs="微软雅黑"/>
          <w:color w:val="000000" w:themeColor="text1"/>
          <w:szCs w:val="21"/>
          <w:lang w:val="en-US" w:eastAsia="zh-CN"/>
          <w14:textFill>
            <w14:solidFill>
              <w14:schemeClr w14:val="tx1"/>
            </w14:solidFill>
          </w14:textFill>
        </w:rPr>
        <w:t>未生效/已生效</w:t>
      </w:r>
      <w:r>
        <w:rPr>
          <w:rFonts w:hint="eastAsia" w:ascii="微软雅黑" w:hAnsi="微软雅黑" w:eastAsia="微软雅黑" w:cs="微软雅黑"/>
          <w:color w:val="000000" w:themeColor="text1"/>
          <w:szCs w:val="21"/>
          <w14:textFill>
            <w14:solidFill>
              <w14:schemeClr w14:val="tx1"/>
            </w14:solidFill>
          </w14:textFill>
        </w:rPr>
        <w:t>的三方合同，合同由医院发起，医院向生产企业发起采购供货合同，生产企业同意且配送企业同意后，医院可进行采购。</w:t>
      </w:r>
    </w:p>
    <w:p>
      <w:r>
        <w:drawing>
          <wp:inline distT="0" distB="0" distL="114300" distR="114300">
            <wp:extent cx="6473190" cy="2186305"/>
            <wp:effectExtent l="0" t="0" r="3810" b="4445"/>
            <wp:docPr id="2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8"/>
                    <pic:cNvPicPr>
                      <a:picLocks noChangeAspect="1"/>
                    </pic:cNvPicPr>
                  </pic:nvPicPr>
                  <pic:blipFill>
                    <a:blip r:embed="rId13"/>
                    <a:srcRect b="17580"/>
                    <a:stretch>
                      <a:fillRect/>
                    </a:stretch>
                  </pic:blipFill>
                  <pic:spPr>
                    <a:xfrm>
                      <a:off x="0" y="0"/>
                      <a:ext cx="6473190" cy="2186305"/>
                    </a:xfrm>
                    <a:prstGeom prst="rect">
                      <a:avLst/>
                    </a:prstGeom>
                    <a:noFill/>
                    <a:ln>
                      <a:noFill/>
                    </a:ln>
                  </pic:spPr>
                </pic:pic>
              </a:graphicData>
            </a:graphic>
          </wp:inline>
        </w:drawing>
      </w:r>
    </w:p>
    <w:p>
      <w:pPr>
        <w:numPr>
          <w:ilvl w:val="0"/>
          <w:numId w:val="7"/>
        </w:numPr>
        <w:ind w:left="420" w:leftChars="0" w:hanging="420" w:firstLineChars="0"/>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医疗机构新增合同操作步骤：</w:t>
      </w:r>
    </w:p>
    <w:p>
      <w:pPr>
        <w:numPr>
          <w:ilvl w:val="0"/>
          <w:numId w:val="8"/>
        </w:numPr>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确定需要采购的产品属于哪个项目，选择项目名称，</w:t>
      </w:r>
      <w:r>
        <w:rPr>
          <w:rFonts w:hint="default" w:ascii="微软雅黑" w:hAnsi="微软雅黑" w:eastAsia="微软雅黑" w:cs="微软雅黑"/>
          <w:color w:val="000000" w:themeColor="text1"/>
          <w:szCs w:val="21"/>
          <w:lang w:val="en-US" w:eastAsia="zh-CN"/>
          <w14:textFill>
            <w14:solidFill>
              <w14:schemeClr w14:val="tx1"/>
            </w14:solidFill>
          </w14:textFill>
        </w:rPr>
        <w:t>点击【新增】按钮，跳转至合同发起页面</w:t>
      </w:r>
      <w:r>
        <w:rPr>
          <w:rFonts w:hint="eastAsia" w:ascii="微软雅黑" w:hAnsi="微软雅黑" w:eastAsia="微软雅黑" w:cs="微软雅黑"/>
          <w:color w:val="000000" w:themeColor="text1"/>
          <w:szCs w:val="21"/>
          <w:lang w:val="en-US" w:eastAsia="zh-CN"/>
          <w14:textFill>
            <w14:solidFill>
              <w14:schemeClr w14:val="tx1"/>
            </w14:solidFill>
          </w14:textFill>
        </w:rPr>
        <w:t>；</w:t>
      </w:r>
    </w:p>
    <w:p>
      <w:pPr>
        <w:numPr>
          <w:ilvl w:val="0"/>
          <w:numId w:val="0"/>
        </w:numPr>
      </w:pPr>
      <w:r>
        <w:drawing>
          <wp:inline distT="0" distB="0" distL="114300" distR="114300">
            <wp:extent cx="6473825" cy="2757170"/>
            <wp:effectExtent l="0" t="0" r="3175" b="5080"/>
            <wp:docPr id="2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5"/>
                    <pic:cNvPicPr>
                      <a:picLocks noChangeAspect="1"/>
                    </pic:cNvPicPr>
                  </pic:nvPicPr>
                  <pic:blipFill>
                    <a:blip r:embed="rId14"/>
                    <a:stretch>
                      <a:fillRect/>
                    </a:stretch>
                  </pic:blipFill>
                  <pic:spPr>
                    <a:xfrm>
                      <a:off x="0" y="0"/>
                      <a:ext cx="6473825" cy="2757170"/>
                    </a:xfrm>
                    <a:prstGeom prst="rect">
                      <a:avLst/>
                    </a:prstGeom>
                    <a:noFill/>
                    <a:ln>
                      <a:noFill/>
                    </a:ln>
                  </pic:spPr>
                </pic:pic>
              </a:graphicData>
            </a:graphic>
          </wp:inline>
        </w:drawing>
      </w:r>
    </w:p>
    <w:p>
      <w:pPr>
        <w:numPr>
          <w:ilvl w:val="0"/>
          <w:numId w:val="0"/>
        </w:numPr>
        <w:rPr>
          <w:rFonts w:hint="eastAsia"/>
          <w:lang w:val="en-US" w:eastAsia="zh-CN"/>
        </w:rPr>
      </w:pPr>
    </w:p>
    <w:p>
      <w:pPr>
        <w:numPr>
          <w:ilvl w:val="0"/>
          <w:numId w:val="0"/>
        </w:numPr>
      </w:pPr>
      <w:r>
        <w:drawing>
          <wp:inline distT="0" distB="0" distL="114300" distR="114300">
            <wp:extent cx="6478270" cy="3018155"/>
            <wp:effectExtent l="0" t="0" r="17780" b="10795"/>
            <wp:docPr id="3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6"/>
                    <pic:cNvPicPr>
                      <a:picLocks noChangeAspect="1"/>
                    </pic:cNvPicPr>
                  </pic:nvPicPr>
                  <pic:blipFill>
                    <a:blip r:embed="rId15"/>
                    <a:stretch>
                      <a:fillRect/>
                    </a:stretch>
                  </pic:blipFill>
                  <pic:spPr>
                    <a:xfrm>
                      <a:off x="0" y="0"/>
                      <a:ext cx="6478270" cy="3018155"/>
                    </a:xfrm>
                    <a:prstGeom prst="rect">
                      <a:avLst/>
                    </a:prstGeom>
                    <a:noFill/>
                    <a:ln>
                      <a:noFill/>
                    </a:ln>
                  </pic:spPr>
                </pic:pic>
              </a:graphicData>
            </a:graphic>
          </wp:inline>
        </w:drawing>
      </w:r>
    </w:p>
    <w:p>
      <w:pPr>
        <w:numPr>
          <w:ilvl w:val="0"/>
          <w:numId w:val="8"/>
        </w:numPr>
        <w:rPr>
          <w:rFonts w:hint="default" w:ascii="微软雅黑" w:hAnsi="微软雅黑" w:eastAsia="微软雅黑" w:cs="微软雅黑"/>
          <w:color w:val="000000" w:themeColor="text1"/>
          <w:szCs w:val="21"/>
          <w:lang w:val="en-US" w:eastAsia="zh-CN"/>
          <w14:textFill>
            <w14:solidFill>
              <w14:schemeClr w14:val="tx1"/>
            </w14:solidFill>
          </w14:textFill>
        </w:rPr>
      </w:pPr>
      <w:r>
        <w:rPr>
          <w:rFonts w:hint="default" w:ascii="微软雅黑" w:hAnsi="微软雅黑" w:eastAsia="微软雅黑" w:cs="微软雅黑"/>
          <w:color w:val="000000" w:themeColor="text1"/>
          <w:szCs w:val="21"/>
          <w:lang w:val="en-US" w:eastAsia="zh-CN"/>
          <w14:textFill>
            <w14:solidFill>
              <w14:schemeClr w14:val="tx1"/>
            </w14:solidFill>
          </w14:textFill>
        </w:rPr>
        <w:t>选择生产企业</w:t>
      </w:r>
      <w:r>
        <w:rPr>
          <w:rFonts w:hint="eastAsia" w:ascii="微软雅黑" w:hAnsi="微软雅黑" w:eastAsia="微软雅黑" w:cs="微软雅黑"/>
          <w:color w:val="000000" w:themeColor="text1"/>
          <w:szCs w:val="21"/>
          <w:lang w:val="en-US" w:eastAsia="zh-CN"/>
          <w14:textFill>
            <w14:solidFill>
              <w14:schemeClr w14:val="tx1"/>
            </w14:solidFill>
          </w14:textFill>
        </w:rPr>
        <w:t>；</w:t>
      </w:r>
      <w:r>
        <w:rPr>
          <w:rFonts w:hint="eastAsia" w:ascii="微软雅黑" w:hAnsi="微软雅黑" w:eastAsia="微软雅黑" w:cs="微软雅黑"/>
          <w:color w:val="FF0000"/>
          <w:szCs w:val="21"/>
          <w:lang w:val="en-US" w:eastAsia="zh-CN"/>
        </w:rPr>
        <w:t>（注意：列表页面展示该项目下的生产企业，不在该项目下的生产企业不展示）</w:t>
      </w:r>
    </w:p>
    <w:p>
      <w:pPr>
        <w:numPr>
          <w:ilvl w:val="0"/>
          <w:numId w:val="8"/>
        </w:numPr>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选择配送企业；</w:t>
      </w:r>
      <w:r>
        <w:rPr>
          <w:rFonts w:hint="eastAsia" w:ascii="微软雅黑" w:hAnsi="微软雅黑" w:eastAsia="微软雅黑" w:cs="微软雅黑"/>
          <w:color w:val="FF0000"/>
          <w:szCs w:val="21"/>
          <w:lang w:val="en-US" w:eastAsia="zh-CN"/>
        </w:rPr>
        <w:t>（注意：列表页面展示该项目下的生产企业已经设置了配送关系的配送企业，在该项目下没有设置配送关系的配送企业不展示）</w:t>
      </w:r>
    </w:p>
    <w:p>
      <w:pPr>
        <w:numPr>
          <w:ilvl w:val="0"/>
          <w:numId w:val="8"/>
        </w:numPr>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填写合同有效期至和收货地址， 点击【发起】按钮并确定，将该合同发送至生产企业和配送企业，待生产厂家和配送企业确认后，该笔合同状态显示为已生效。</w:t>
      </w:r>
    </w:p>
    <w:p>
      <w:pPr>
        <w:numPr>
          <w:ilvl w:val="0"/>
          <w:numId w:val="0"/>
        </w:numPr>
        <w:rPr>
          <w:rFonts w:hint="default" w:ascii="微软雅黑" w:hAnsi="微软雅黑" w:eastAsia="微软雅黑" w:cs="微软雅黑"/>
          <w:color w:val="000000" w:themeColor="text1"/>
          <w:szCs w:val="21"/>
          <w:lang w:val="en-US" w:eastAsia="zh-CN"/>
          <w14:textFill>
            <w14:solidFill>
              <w14:schemeClr w14:val="tx1"/>
            </w14:solidFill>
          </w14:textFill>
        </w:rPr>
      </w:pPr>
      <w:r>
        <w:rPr>
          <w:rFonts w:hint="default" w:ascii="微软雅黑" w:hAnsi="微软雅黑" w:eastAsia="微软雅黑" w:cs="微软雅黑"/>
          <w:color w:val="000000" w:themeColor="text1"/>
          <w:szCs w:val="21"/>
          <w:lang w:val="en-US" w:eastAsia="zh-CN"/>
          <w14:textFill>
            <w14:solidFill>
              <w14:schemeClr w14:val="tx1"/>
            </w14:solidFill>
          </w14:textFill>
        </w:rPr>
        <w:t>已生效合同页面：</w:t>
      </w:r>
    </w:p>
    <w:p>
      <w:r>
        <w:drawing>
          <wp:inline distT="0" distB="0" distL="114300" distR="114300">
            <wp:extent cx="6479540" cy="2277110"/>
            <wp:effectExtent l="0" t="0" r="16510" b="8890"/>
            <wp:docPr id="2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9"/>
                    <pic:cNvPicPr>
                      <a:picLocks noChangeAspect="1"/>
                    </pic:cNvPicPr>
                  </pic:nvPicPr>
                  <pic:blipFill>
                    <a:blip r:embed="rId16"/>
                    <a:stretch>
                      <a:fillRect/>
                    </a:stretch>
                  </pic:blipFill>
                  <pic:spPr>
                    <a:xfrm>
                      <a:off x="0" y="0"/>
                      <a:ext cx="6479540" cy="2277110"/>
                    </a:xfrm>
                    <a:prstGeom prst="rect">
                      <a:avLst/>
                    </a:prstGeom>
                    <a:noFill/>
                    <a:ln>
                      <a:noFill/>
                    </a:ln>
                  </pic:spPr>
                </pic:pic>
              </a:graphicData>
            </a:graphic>
          </wp:inline>
        </w:drawing>
      </w:r>
    </w:p>
    <w:p/>
    <w:p/>
    <w:p/>
    <w:p/>
    <w:p/>
    <w:p/>
    <w:p/>
    <w:p/>
    <w:p/>
    <w:p>
      <w:pPr>
        <w:numPr>
          <w:ilvl w:val="0"/>
          <w:numId w:val="9"/>
        </w:numPr>
        <w:ind w:left="420" w:leftChars="0" w:hanging="420" w:firstLineChars="0"/>
        <w:rPr>
          <w:rFonts w:hint="eastAsia" w:ascii="微软雅黑" w:hAnsi="微软雅黑" w:eastAsia="微软雅黑" w:cs="微软雅黑"/>
          <w:b/>
          <w:bCs/>
          <w:color w:val="000000" w:themeColor="text1"/>
          <w:sz w:val="24"/>
          <w:szCs w:val="24"/>
          <w:lang w:val="en-US" w:eastAsia="zh-CN"/>
          <w14:textFill>
            <w14:solidFill>
              <w14:schemeClr w14:val="tx1"/>
            </w14:solidFill>
          </w14:textFill>
        </w:rPr>
      </w:pPr>
      <w: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t>生产企业/配送企业用户端</w:t>
      </w:r>
    </w:p>
    <w:p>
      <w:pPr>
        <w:numPr>
          <w:ilvl w:val="0"/>
          <w:numId w:val="0"/>
        </w:numPr>
        <w:rPr>
          <w:rFonts w:hint="eastAsia" w:ascii="微软雅黑" w:hAnsi="微软雅黑" w:eastAsia="微软雅黑" w:cs="微软雅黑"/>
          <w:color w:val="FF0000"/>
          <w:szCs w:val="21"/>
          <w:lang w:val="en-US" w:eastAsia="zh-CN"/>
        </w:rPr>
      </w:pPr>
      <w:r>
        <w:rPr>
          <w:rFonts w:hint="eastAsia" w:ascii="微软雅黑" w:hAnsi="微软雅黑" w:eastAsia="微软雅黑" w:cs="微软雅黑"/>
          <w:color w:val="000000" w:themeColor="text1"/>
          <w:szCs w:val="21"/>
          <w:lang w:val="en-US" w:eastAsia="zh-CN"/>
          <w14:textFill>
            <w14:solidFill>
              <w14:schemeClr w14:val="tx1"/>
            </w14:solidFill>
          </w14:textFill>
        </w:rPr>
        <w:t>生产企业/配送企业可以查看医院发起的未生效/已生效的三方合同。</w:t>
      </w:r>
      <w:r>
        <w:rPr>
          <w:rFonts w:hint="eastAsia" w:ascii="微软雅黑" w:hAnsi="微软雅黑" w:eastAsia="微软雅黑" w:cs="微软雅黑"/>
          <w:color w:val="auto"/>
          <w:szCs w:val="21"/>
          <w:lang w:val="en-US" w:eastAsia="zh-CN"/>
        </w:rPr>
        <w:t>合同由医院发起，医院向生产企业发起采购供货合同，生产企业与配送企业同意后，合同生效，医院可进行采购。</w:t>
      </w:r>
      <w:r>
        <w:rPr>
          <w:rFonts w:hint="eastAsia" w:ascii="微软雅黑" w:hAnsi="微软雅黑" w:eastAsia="微软雅黑" w:cs="微软雅黑"/>
          <w:color w:val="000000" w:themeColor="text1"/>
          <w:szCs w:val="21"/>
          <w:lang w:val="en-US" w:eastAsia="zh-CN"/>
          <w14:textFill>
            <w14:solidFill>
              <w14:schemeClr w14:val="tx1"/>
            </w14:solidFill>
          </w14:textFill>
        </w:rPr>
        <w:t>如果不同意该合同则无需点同意即可。</w:t>
      </w:r>
      <w:r>
        <w:rPr>
          <w:rFonts w:hint="eastAsia" w:ascii="微软雅黑" w:hAnsi="微软雅黑" w:eastAsia="微软雅黑" w:cs="微软雅黑"/>
          <w:color w:val="FF0000"/>
          <w:szCs w:val="21"/>
          <w:lang w:val="en-US" w:eastAsia="zh-CN"/>
        </w:rPr>
        <w:t>（无拒绝该合同按钮）</w:t>
      </w:r>
    </w:p>
    <w:p>
      <w:pPr>
        <w:numPr>
          <w:ilvl w:val="0"/>
          <w:numId w:val="0"/>
        </w:numPr>
        <w:rPr>
          <w:rFonts w:hint="default" w:ascii="微软雅黑" w:hAnsi="微软雅黑" w:eastAsia="微软雅黑" w:cs="微软雅黑"/>
          <w:color w:val="auto"/>
          <w:szCs w:val="21"/>
          <w:lang w:val="en-US" w:eastAsia="zh-CN"/>
        </w:rPr>
      </w:pPr>
      <w:r>
        <w:rPr>
          <w:rFonts w:hint="eastAsia" w:ascii="微软雅黑" w:hAnsi="微软雅黑" w:eastAsia="微软雅黑" w:cs="微软雅黑"/>
          <w:color w:val="auto"/>
          <w:szCs w:val="21"/>
          <w:lang w:val="en-US" w:eastAsia="zh-CN"/>
        </w:rPr>
        <w:t>未生效合同列表：</w:t>
      </w:r>
    </w:p>
    <w:p>
      <w:pPr>
        <w:numPr>
          <w:ilvl w:val="0"/>
          <w:numId w:val="0"/>
        </w:numPr>
      </w:pPr>
      <w:r>
        <w:drawing>
          <wp:inline distT="0" distB="0" distL="114300" distR="114300">
            <wp:extent cx="6473825" cy="2297430"/>
            <wp:effectExtent l="0" t="0" r="3175"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7"/>
                    <a:stretch>
                      <a:fillRect/>
                    </a:stretch>
                  </pic:blipFill>
                  <pic:spPr>
                    <a:xfrm>
                      <a:off x="0" y="0"/>
                      <a:ext cx="6473825" cy="2297430"/>
                    </a:xfrm>
                    <a:prstGeom prst="rect">
                      <a:avLst/>
                    </a:prstGeom>
                    <a:noFill/>
                    <a:ln>
                      <a:noFill/>
                    </a:ln>
                  </pic:spPr>
                </pic:pic>
              </a:graphicData>
            </a:graphic>
          </wp:inline>
        </w:drawing>
      </w:r>
    </w:p>
    <w:p>
      <w:pPr>
        <w:numPr>
          <w:ilvl w:val="0"/>
          <w:numId w:val="0"/>
        </w:numPr>
        <w:rPr>
          <w:rFonts w:hint="default" w:ascii="微软雅黑" w:hAnsi="微软雅黑" w:eastAsia="微软雅黑" w:cs="微软雅黑"/>
          <w:color w:val="auto"/>
          <w:szCs w:val="21"/>
          <w:lang w:val="en-US" w:eastAsia="zh-CN"/>
        </w:rPr>
      </w:pPr>
      <w:r>
        <w:rPr>
          <w:rFonts w:hint="eastAsia" w:ascii="微软雅黑" w:hAnsi="微软雅黑" w:eastAsia="微软雅黑" w:cs="微软雅黑"/>
          <w:color w:val="auto"/>
          <w:szCs w:val="21"/>
          <w:lang w:val="en-US" w:eastAsia="zh-CN"/>
        </w:rPr>
        <w:t>已生效合同列表：</w:t>
      </w:r>
    </w:p>
    <w:p>
      <w:pPr>
        <w:numPr>
          <w:ilvl w:val="0"/>
          <w:numId w:val="0"/>
        </w:numPr>
      </w:pPr>
      <w:r>
        <w:drawing>
          <wp:inline distT="0" distB="0" distL="114300" distR="114300">
            <wp:extent cx="6479540" cy="2606040"/>
            <wp:effectExtent l="0" t="0" r="16510" b="381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8"/>
                    <a:stretch>
                      <a:fillRect/>
                    </a:stretch>
                  </pic:blipFill>
                  <pic:spPr>
                    <a:xfrm>
                      <a:off x="0" y="0"/>
                      <a:ext cx="6479540" cy="2606040"/>
                    </a:xfrm>
                    <a:prstGeom prst="rect">
                      <a:avLst/>
                    </a:prstGeom>
                    <a:noFill/>
                    <a:ln>
                      <a:noFill/>
                    </a:ln>
                  </pic:spPr>
                </pic:pic>
              </a:graphicData>
            </a:graphic>
          </wp:inline>
        </w:drawing>
      </w: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pPr>
    </w:p>
    <w:p>
      <w:pPr>
        <w:numPr>
          <w:ilvl w:val="0"/>
          <w:numId w:val="0"/>
        </w:numPr>
        <w:rPr>
          <w:lang w:eastAsia="zh-Hans"/>
        </w:rPr>
      </w:pPr>
    </w:p>
    <w:p>
      <w:pPr>
        <w:pStyle w:val="4"/>
        <w:outlineLvl w:val="1"/>
        <w:rPr>
          <w:rFonts w:hint="eastAsia" w:ascii="微软雅黑" w:hAnsi="微软雅黑" w:eastAsia="微软雅黑" w:cs="微软雅黑"/>
          <w:color w:val="000000" w:themeColor="text1"/>
          <w:lang w:eastAsia="zh-Hans"/>
          <w14:textFill>
            <w14:solidFill>
              <w14:schemeClr w14:val="tx1"/>
            </w14:solidFill>
          </w14:textFill>
        </w:rPr>
      </w:pPr>
      <w:bookmarkStart w:id="57" w:name="_Toc7850"/>
      <w:bookmarkStart w:id="58" w:name="_Toc23799"/>
      <w:r>
        <w:rPr>
          <w:rFonts w:hint="eastAsia" w:ascii="微软雅黑" w:hAnsi="微软雅黑" w:eastAsia="微软雅黑" w:cs="微软雅黑"/>
          <w:color w:val="000000" w:themeColor="text1"/>
          <w:lang w:eastAsia="zh-Hans"/>
          <w14:textFill>
            <w14:solidFill>
              <w14:schemeClr w14:val="tx1"/>
            </w14:solidFill>
          </w14:textFill>
        </w:rPr>
        <w:t>5.</w:t>
      </w:r>
      <w:r>
        <w:rPr>
          <w:rFonts w:hint="eastAsia" w:ascii="微软雅黑" w:hAnsi="微软雅黑" w:eastAsia="微软雅黑" w:cs="微软雅黑"/>
          <w:color w:val="000000" w:themeColor="text1"/>
          <w:lang w:val="en-US" w:eastAsia="zh-CN"/>
          <w14:textFill>
            <w14:solidFill>
              <w14:schemeClr w14:val="tx1"/>
            </w14:solidFill>
          </w14:textFill>
        </w:rPr>
        <w:t>3采购计划</w:t>
      </w:r>
      <w:r>
        <w:rPr>
          <w:rFonts w:hint="eastAsia" w:ascii="微软雅黑" w:hAnsi="微软雅黑" w:eastAsia="微软雅黑" w:cs="微软雅黑"/>
          <w:color w:val="000000" w:themeColor="text1"/>
          <w:lang w:eastAsia="zh-Hans"/>
          <w14:textFill>
            <w14:solidFill>
              <w14:schemeClr w14:val="tx1"/>
            </w14:solidFill>
          </w14:textFill>
        </w:rPr>
        <w:t>管理</w:t>
      </w:r>
      <w:bookmarkEnd w:id="57"/>
      <w:bookmarkEnd w:id="58"/>
    </w:p>
    <w:p>
      <w:pPr>
        <w:numPr>
          <w:ilvl w:val="0"/>
          <w:numId w:val="9"/>
        </w:numPr>
        <w:ind w:left="420" w:leftChars="0" w:hanging="420" w:firstLineChars="0"/>
        <w:rPr>
          <w:rFonts w:hint="default" w:ascii="微软雅黑" w:hAnsi="微软雅黑" w:eastAsia="微软雅黑" w:cs="微软雅黑"/>
          <w:b/>
          <w:bCs/>
          <w:color w:val="000000" w:themeColor="text1"/>
          <w:sz w:val="24"/>
          <w:szCs w:val="24"/>
          <w:lang w:val="en-US" w:eastAsia="zh-CN"/>
          <w14:textFill>
            <w14:solidFill>
              <w14:schemeClr w14:val="tx1"/>
            </w14:solidFill>
          </w14:textFill>
        </w:rPr>
      </w:pPr>
      <w: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t>医疗机构、生产企业用户端采购计划列表</w:t>
      </w:r>
    </w:p>
    <w:p>
      <w:pPr>
        <w:numPr>
          <w:ilvl w:val="0"/>
          <w:numId w:val="0"/>
        </w:numPr>
        <w:rPr>
          <w:rFonts w:hint="default"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采购计划列表页面：</w:t>
      </w:r>
    </w:p>
    <w:p>
      <w:r>
        <w:drawing>
          <wp:inline distT="0" distB="0" distL="114300" distR="114300">
            <wp:extent cx="6667500" cy="2084705"/>
            <wp:effectExtent l="0" t="0" r="0" b="10795"/>
            <wp:docPr id="2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0"/>
                    <pic:cNvPicPr>
                      <a:picLocks noChangeAspect="1"/>
                    </pic:cNvPicPr>
                  </pic:nvPicPr>
                  <pic:blipFill>
                    <a:blip r:embed="rId19"/>
                    <a:stretch>
                      <a:fillRect/>
                    </a:stretch>
                  </pic:blipFill>
                  <pic:spPr>
                    <a:xfrm>
                      <a:off x="0" y="0"/>
                      <a:ext cx="6667500" cy="2084705"/>
                    </a:xfrm>
                    <a:prstGeom prst="rect">
                      <a:avLst/>
                    </a:prstGeom>
                    <a:noFill/>
                    <a:ln>
                      <a:noFill/>
                    </a:ln>
                  </pic:spPr>
                </pic:pic>
              </a:graphicData>
            </a:graphic>
          </wp:inline>
        </w:drawing>
      </w:r>
    </w:p>
    <w:p>
      <w:pPr>
        <w:numPr>
          <w:ilvl w:val="0"/>
          <w:numId w:val="10"/>
        </w:numPr>
        <w:ind w:left="420" w:leftChars="0" w:hanging="420" w:firstLineChars="0"/>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该页面展示医疗机构已经上报采购量的采购计划列表，用户可通过项目名称查看各项目承诺采购量列表，也可通过查询条件筛选。</w:t>
      </w:r>
    </w:p>
    <w:p>
      <w:pPr>
        <w:pStyle w:val="4"/>
        <w:outlineLvl w:val="1"/>
        <w:rPr>
          <w:rFonts w:hint="eastAsia" w:ascii="微软雅黑" w:hAnsi="微软雅黑" w:eastAsia="微软雅黑" w:cs="微软雅黑"/>
          <w:color w:val="000000" w:themeColor="text1"/>
          <w:lang w:val="en-US" w:eastAsia="zh-CN"/>
          <w14:textFill>
            <w14:solidFill>
              <w14:schemeClr w14:val="tx1"/>
            </w14:solidFill>
          </w14:textFill>
        </w:rPr>
      </w:pPr>
      <w:bookmarkStart w:id="59" w:name="_Toc27579"/>
      <w:bookmarkStart w:id="60" w:name="_Toc1839"/>
      <w:r>
        <w:rPr>
          <w:rFonts w:hint="eastAsia" w:ascii="微软雅黑" w:hAnsi="微软雅黑" w:eastAsia="微软雅黑" w:cs="微软雅黑"/>
          <w:color w:val="000000" w:themeColor="text1"/>
          <w:lang w:eastAsia="zh-Hans"/>
          <w14:textFill>
            <w14:solidFill>
              <w14:schemeClr w14:val="tx1"/>
            </w14:solidFill>
          </w14:textFill>
        </w:rPr>
        <w:t>5.4</w:t>
      </w:r>
      <w:r>
        <w:rPr>
          <w:rFonts w:hint="eastAsia" w:ascii="微软雅黑" w:hAnsi="微软雅黑" w:eastAsia="微软雅黑" w:cs="微软雅黑"/>
          <w:color w:val="000000" w:themeColor="text1"/>
          <w:lang w:val="en-US" w:eastAsia="zh-CN"/>
          <w14:textFill>
            <w14:solidFill>
              <w14:schemeClr w14:val="tx1"/>
            </w14:solidFill>
          </w14:textFill>
        </w:rPr>
        <w:t>采购目录管理</w:t>
      </w:r>
      <w:bookmarkEnd w:id="59"/>
      <w:bookmarkEnd w:id="60"/>
    </w:p>
    <w:p>
      <w:pPr>
        <w:numPr>
          <w:ilvl w:val="0"/>
          <w:numId w:val="0"/>
        </w:numPr>
        <w:ind w:leftChars="0"/>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pPr>
      <w:bookmarkStart w:id="61" w:name="_Toc9378"/>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5.4.1</w:t>
      </w: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采购目录列表</w:t>
      </w:r>
      <w:bookmarkEnd w:id="61"/>
    </w:p>
    <w:p>
      <w:pPr>
        <w:pStyle w:val="5"/>
        <w:outlineLvl w:val="9"/>
      </w:pPr>
      <w:r>
        <w:drawing>
          <wp:inline distT="0" distB="0" distL="114300" distR="114300">
            <wp:extent cx="6474460" cy="2880995"/>
            <wp:effectExtent l="0" t="0" r="2540" b="14605"/>
            <wp:docPr id="3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7"/>
                    <pic:cNvPicPr>
                      <a:picLocks noChangeAspect="1"/>
                    </pic:cNvPicPr>
                  </pic:nvPicPr>
                  <pic:blipFill>
                    <a:blip r:embed="rId20"/>
                    <a:stretch>
                      <a:fillRect/>
                    </a:stretch>
                  </pic:blipFill>
                  <pic:spPr>
                    <a:xfrm>
                      <a:off x="0" y="0"/>
                      <a:ext cx="6474460" cy="2880995"/>
                    </a:xfrm>
                    <a:prstGeom prst="rect">
                      <a:avLst/>
                    </a:prstGeom>
                    <a:noFill/>
                    <a:ln>
                      <a:noFill/>
                    </a:ln>
                  </pic:spPr>
                </pic:pic>
              </a:graphicData>
            </a:graphic>
          </wp:inline>
        </w:drawing>
      </w:r>
    </w:p>
    <w:p>
      <w:pPr>
        <w:numPr>
          <w:ilvl w:val="0"/>
          <w:numId w:val="0"/>
        </w:numPr>
        <w:ind w:leftChars="0"/>
        <w:rPr>
          <w:rFonts w:hint="eastAsia" w:ascii="微软雅黑" w:hAnsi="微软雅黑" w:eastAsia="微软雅黑" w:cs="微软雅黑"/>
          <w:color w:val="FF0000"/>
          <w:szCs w:val="21"/>
          <w:lang w:val="en-US" w:eastAsia="zh-CN"/>
        </w:rPr>
      </w:pPr>
      <w:r>
        <w:rPr>
          <w:rFonts w:hint="eastAsia" w:ascii="微软雅黑" w:hAnsi="微软雅黑" w:eastAsia="微软雅黑" w:cs="微软雅黑"/>
          <w:color w:val="000000" w:themeColor="text1"/>
          <w:szCs w:val="21"/>
          <w:lang w:val="en-US" w:eastAsia="zh-CN"/>
          <w14:textFill>
            <w14:solidFill>
              <w14:schemeClr w14:val="tx1"/>
            </w14:solidFill>
          </w14:textFill>
        </w:rPr>
        <w:t>该页面展示医疗机构可以查询的带量采购目录，包含在用和停用采购目录；生产企业可以查询本企业挂网的耗材带量采购目录，包含在用和停用采购目录；配送企业可以查询本企业可配送的产品目录；用户可通过查询条件筛选，点击【导出】按钮可导出耗材带量采购目录列表。</w:t>
      </w:r>
      <w:r>
        <w:rPr>
          <w:rFonts w:hint="eastAsia" w:ascii="微软雅黑" w:hAnsi="微软雅黑" w:eastAsia="微软雅黑" w:cs="微软雅黑"/>
          <w:color w:val="FF0000"/>
          <w:szCs w:val="21"/>
          <w:lang w:val="en-US" w:eastAsia="zh-CN"/>
        </w:rPr>
        <w:t>注意：导出会有延时，请耐心等待。</w:t>
      </w:r>
    </w:p>
    <w:p>
      <w:pPr>
        <w:pStyle w:val="4"/>
        <w:outlineLvl w:val="1"/>
        <w:rPr>
          <w:rFonts w:hint="eastAsia" w:ascii="微软雅黑" w:hAnsi="微软雅黑" w:eastAsia="微软雅黑" w:cs="微软雅黑"/>
          <w:color w:val="000000" w:themeColor="text1"/>
          <w:lang w:val="en-US" w:eastAsia="zh-CN"/>
          <w14:textFill>
            <w14:solidFill>
              <w14:schemeClr w14:val="tx1"/>
            </w14:solidFill>
          </w14:textFill>
        </w:rPr>
      </w:pPr>
      <w:bookmarkStart w:id="62" w:name="_Toc27786"/>
      <w:r>
        <w:rPr>
          <w:rFonts w:hint="eastAsia" w:ascii="微软雅黑" w:hAnsi="微软雅黑" w:eastAsia="微软雅黑" w:cs="微软雅黑"/>
          <w:color w:val="000000" w:themeColor="text1"/>
          <w:lang w:eastAsia="zh-Hans"/>
          <w14:textFill>
            <w14:solidFill>
              <w14:schemeClr w14:val="tx1"/>
            </w14:solidFill>
          </w14:textFill>
        </w:rPr>
        <w:t>5.</w:t>
      </w:r>
      <w:r>
        <w:rPr>
          <w:rFonts w:hint="eastAsia" w:ascii="微软雅黑" w:hAnsi="微软雅黑" w:eastAsia="微软雅黑" w:cs="微软雅黑"/>
          <w:color w:val="000000" w:themeColor="text1"/>
          <w:lang w:val="en-US" w:eastAsia="zh-CN"/>
          <w14:textFill>
            <w14:solidFill>
              <w14:schemeClr w14:val="tx1"/>
            </w14:solidFill>
          </w14:textFill>
        </w:rPr>
        <w:t>5配送关系管理</w:t>
      </w:r>
      <w:bookmarkEnd w:id="62"/>
    </w:p>
    <w:p>
      <w:pPr>
        <w:numPr>
          <w:ilvl w:val="0"/>
          <w:numId w:val="0"/>
        </w:numPr>
        <w:ind w:leftChars="0"/>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pPr>
      <w:bookmarkStart w:id="63" w:name="_Toc14502"/>
      <w:bookmarkStart w:id="64" w:name="_Toc13945"/>
      <w:bookmarkStart w:id="65" w:name="_Toc13116"/>
      <w:bookmarkStart w:id="66" w:name="_Toc22332"/>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5.</w:t>
      </w: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5</w:t>
      </w:r>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.1</w:t>
      </w: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生产企业配送关系设置</w:t>
      </w:r>
      <w:bookmarkEnd w:id="63"/>
      <w:bookmarkEnd w:id="64"/>
      <w:bookmarkEnd w:id="65"/>
      <w:bookmarkEnd w:id="66"/>
    </w:p>
    <w:p>
      <w:pPr>
        <w:numPr>
          <w:ilvl w:val="0"/>
          <w:numId w:val="0"/>
        </w:numPr>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生产企业可按产品设置配送企业，用户可通过查询条件筛选。配送关系设置页面：</w:t>
      </w:r>
    </w:p>
    <w:p>
      <w:pPr>
        <w:numPr>
          <w:ilvl w:val="0"/>
          <w:numId w:val="0"/>
        </w:numPr>
        <w:rPr>
          <w:rFonts w:hint="default" w:ascii="微软雅黑" w:hAnsi="微软雅黑" w:eastAsia="微软雅黑" w:cs="微软雅黑"/>
          <w:color w:val="000000" w:themeColor="text1"/>
          <w:szCs w:val="21"/>
          <w:lang w:val="en-US" w:eastAsia="zh-CN"/>
          <w14:textFill>
            <w14:solidFill>
              <w14:schemeClr w14:val="tx1"/>
            </w14:solidFill>
          </w14:textFill>
        </w:rPr>
      </w:pPr>
      <w:r>
        <w:drawing>
          <wp:inline distT="0" distB="0" distL="114300" distR="114300">
            <wp:extent cx="6476365" cy="2130425"/>
            <wp:effectExtent l="0" t="0" r="635" b="317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21"/>
                    <a:stretch>
                      <a:fillRect/>
                    </a:stretch>
                  </pic:blipFill>
                  <pic:spPr>
                    <a:xfrm>
                      <a:off x="0" y="0"/>
                      <a:ext cx="6476365" cy="2130425"/>
                    </a:xfrm>
                    <a:prstGeom prst="rect">
                      <a:avLst/>
                    </a:prstGeom>
                    <a:noFill/>
                    <a:ln>
                      <a:noFill/>
                    </a:ln>
                  </pic:spPr>
                </pic:pic>
              </a:graphicData>
            </a:graphic>
          </wp:inline>
        </w:drawing>
      </w:r>
    </w:p>
    <w:p>
      <w:pPr>
        <w:numPr>
          <w:ilvl w:val="0"/>
          <w:numId w:val="0"/>
        </w:numPr>
      </w:pPr>
      <w:r>
        <w:rPr>
          <w:rFonts w:hint="eastAsia" w:ascii="微软雅黑" w:hAnsi="微软雅黑" w:eastAsia="微软雅黑" w:cs="微软雅黑"/>
          <w:color w:val="000000" w:themeColor="text1"/>
          <w:szCs w:val="21"/>
          <w:lang w:val="en-US" w:eastAsia="zh-CN"/>
          <w14:textFill>
            <w14:solidFill>
              <w14:schemeClr w14:val="tx1"/>
            </w14:solidFill>
          </w14:textFill>
        </w:rPr>
        <w:t>点击设置配送企业跳转到如下页面：</w:t>
      </w:r>
    </w:p>
    <w:p>
      <w:pPr>
        <w:numPr>
          <w:ilvl w:val="0"/>
          <w:numId w:val="0"/>
        </w:numPr>
      </w:pPr>
      <w:r>
        <w:drawing>
          <wp:inline distT="0" distB="0" distL="114300" distR="114300">
            <wp:extent cx="6473190" cy="1812290"/>
            <wp:effectExtent l="0" t="0" r="3810" b="1651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22"/>
                    <a:srcRect b="17371"/>
                    <a:stretch>
                      <a:fillRect/>
                    </a:stretch>
                  </pic:blipFill>
                  <pic:spPr>
                    <a:xfrm>
                      <a:off x="0" y="0"/>
                      <a:ext cx="6473190" cy="1812290"/>
                    </a:xfrm>
                    <a:prstGeom prst="rect">
                      <a:avLst/>
                    </a:prstGeom>
                    <a:noFill/>
                    <a:ln>
                      <a:noFill/>
                    </a:ln>
                  </pic:spPr>
                </pic:pic>
              </a:graphicData>
            </a:graphic>
          </wp:inline>
        </w:drawing>
      </w:r>
    </w:p>
    <w:p>
      <w:pPr>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点击新增跳转选择配送企业页面：</w:t>
      </w:r>
    </w:p>
    <w:p>
      <w:pPr>
        <w:numPr>
          <w:ilvl w:val="0"/>
          <w:numId w:val="0"/>
        </w:numPr>
      </w:pPr>
      <w:r>
        <w:drawing>
          <wp:inline distT="0" distB="0" distL="114300" distR="114300">
            <wp:extent cx="6480175" cy="2323465"/>
            <wp:effectExtent l="0" t="0" r="15875" b="63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23"/>
                    <a:stretch>
                      <a:fillRect/>
                    </a:stretch>
                  </pic:blipFill>
                  <pic:spPr>
                    <a:xfrm>
                      <a:off x="0" y="0"/>
                      <a:ext cx="6480175" cy="2323465"/>
                    </a:xfrm>
                    <a:prstGeom prst="rect">
                      <a:avLst/>
                    </a:prstGeom>
                    <a:noFill/>
                    <a:ln>
                      <a:noFill/>
                    </a:ln>
                  </pic:spPr>
                </pic:pic>
              </a:graphicData>
            </a:graphic>
          </wp:inline>
        </w:drawing>
      </w:r>
    </w:p>
    <w:p>
      <w:pPr>
        <w:numPr>
          <w:ilvl w:val="0"/>
          <w:numId w:val="11"/>
        </w:numPr>
        <w:ind w:left="420" w:leftChars="0" w:hanging="420" w:firstLineChars="0"/>
        <w:rPr>
          <w:rFonts w:hint="eastAsia" w:ascii="微软雅黑" w:hAnsi="微软雅黑" w:eastAsia="微软雅黑" w:cs="微软雅黑"/>
          <w:color w:val="FF0000"/>
          <w:szCs w:val="21"/>
          <w:lang w:val="en-US" w:eastAsia="zh-CN"/>
        </w:rPr>
      </w:pPr>
      <w:r>
        <w:rPr>
          <w:rFonts w:hint="eastAsia" w:ascii="微软雅黑" w:hAnsi="微软雅黑" w:eastAsia="微软雅黑" w:cs="微软雅黑"/>
          <w:color w:val="000000" w:themeColor="text1"/>
          <w:szCs w:val="21"/>
          <w:lang w:val="en-US" w:eastAsia="zh-CN"/>
          <w14:textFill>
            <w14:solidFill>
              <w14:schemeClr w14:val="tx1"/>
            </w14:solidFill>
          </w14:textFill>
        </w:rPr>
        <w:t>生产企业可搜索到想要设置的配送企业，点击【设置】按钮完成设置配送企业；</w:t>
      </w:r>
    </w:p>
    <w:p>
      <w:pPr>
        <w:numPr>
          <w:ilvl w:val="0"/>
          <w:numId w:val="11"/>
        </w:numPr>
        <w:ind w:left="420" w:leftChars="0" w:hanging="420" w:firstLineChars="0"/>
        <w:rPr>
          <w:rFonts w:hint="eastAsia" w:ascii="微软雅黑" w:hAnsi="微软雅黑" w:eastAsia="微软雅黑" w:cs="微软雅黑"/>
          <w:color w:val="FF0000"/>
          <w:szCs w:val="21"/>
          <w:lang w:val="en-US" w:eastAsia="zh-CN"/>
        </w:rPr>
      </w:pPr>
      <w:r>
        <w:rPr>
          <w:rFonts w:hint="eastAsia" w:ascii="微软雅黑" w:hAnsi="微软雅黑" w:eastAsia="微软雅黑" w:cs="微软雅黑"/>
          <w:color w:val="000000" w:themeColor="text1"/>
          <w:szCs w:val="21"/>
          <w:lang w:val="en-US" w:eastAsia="zh-CN"/>
          <w14:textFill>
            <w14:solidFill>
              <w14:schemeClr w14:val="tx1"/>
            </w14:solidFill>
          </w14:textFill>
        </w:rPr>
        <w:t>生产企业也可以设置自己为该商品的配送企业</w:t>
      </w:r>
      <w:r>
        <w:rPr>
          <w:rFonts w:hint="eastAsia" w:ascii="微软雅黑" w:hAnsi="微软雅黑" w:eastAsia="微软雅黑" w:cs="微软雅黑"/>
          <w:color w:val="FF0000"/>
          <w:szCs w:val="21"/>
          <w:lang w:val="en-US" w:eastAsia="zh-CN"/>
        </w:rPr>
        <w:t>（仅针对具有配送权限的生产企业）</w:t>
      </w:r>
      <w:r>
        <w:rPr>
          <w:rFonts w:hint="eastAsia" w:ascii="微软雅黑" w:hAnsi="微软雅黑" w:eastAsia="微软雅黑" w:cs="微软雅黑"/>
          <w:color w:val="000000" w:themeColor="text1"/>
          <w:szCs w:val="21"/>
          <w:lang w:val="en-US" w:eastAsia="zh-CN"/>
          <w14:textFill>
            <w14:solidFill>
              <w14:schemeClr w14:val="tx1"/>
            </w14:solidFill>
          </w14:textFill>
        </w:rPr>
        <w:t>；</w:t>
      </w:r>
    </w:p>
    <w:p>
      <w:pPr>
        <w:numPr>
          <w:ilvl w:val="0"/>
          <w:numId w:val="11"/>
        </w:numPr>
        <w:ind w:left="420" w:leftChars="0" w:hanging="420" w:firstLineChars="0"/>
        <w:rPr>
          <w:rFonts w:hint="eastAsia" w:ascii="微软雅黑" w:hAnsi="微软雅黑" w:eastAsia="微软雅黑" w:cs="微软雅黑"/>
          <w:color w:val="FF0000"/>
          <w:szCs w:val="21"/>
          <w:lang w:val="en-US" w:eastAsia="zh-CN"/>
        </w:rPr>
      </w:pPr>
      <w:r>
        <w:rPr>
          <w:rFonts w:hint="eastAsia" w:ascii="微软雅黑" w:hAnsi="微软雅黑" w:eastAsia="微软雅黑" w:cs="微软雅黑"/>
          <w:color w:val="FF0000"/>
          <w:szCs w:val="21"/>
          <w:lang w:val="en-US" w:eastAsia="zh-CN"/>
        </w:rPr>
        <w:t>注意：生产企业可对一个产品设置多家配送企业。</w:t>
      </w:r>
    </w:p>
    <w:p>
      <w:pPr>
        <w:numPr>
          <w:ilvl w:val="0"/>
          <w:numId w:val="0"/>
        </w:numPr>
        <w:ind w:leftChars="0"/>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pPr>
      <w:bookmarkStart w:id="67" w:name="_Toc13885"/>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5.</w:t>
      </w: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5</w:t>
      </w:r>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w:t>
      </w: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2配送企业配送关系列表</w:t>
      </w:r>
      <w:bookmarkEnd w:id="67"/>
    </w:p>
    <w:p>
      <w:pPr>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配送企业查看可配送的商品列表，用户可通过查询条件筛选。</w:t>
      </w:r>
    </w:p>
    <w:p>
      <w:pPr>
        <w:rPr>
          <w:rFonts w:hint="default" w:ascii="微软雅黑" w:hAnsi="微软雅黑" w:eastAsia="微软雅黑" w:cs="微软雅黑"/>
          <w:color w:val="000000" w:themeColor="text1"/>
          <w:szCs w:val="21"/>
          <w:lang w:val="en-US" w:eastAsia="zh-CN"/>
          <w14:textFill>
            <w14:solidFill>
              <w14:schemeClr w14:val="tx1"/>
            </w14:solidFill>
          </w14:textFill>
        </w:rPr>
      </w:pPr>
      <w:r>
        <w:drawing>
          <wp:inline distT="0" distB="0" distL="114300" distR="114300">
            <wp:extent cx="6477635" cy="1978660"/>
            <wp:effectExtent l="0" t="0" r="18415" b="254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24"/>
                    <a:stretch>
                      <a:fillRect/>
                    </a:stretch>
                  </pic:blipFill>
                  <pic:spPr>
                    <a:xfrm>
                      <a:off x="0" y="0"/>
                      <a:ext cx="6477635" cy="1978660"/>
                    </a:xfrm>
                    <a:prstGeom prst="rect">
                      <a:avLst/>
                    </a:prstGeom>
                    <a:noFill/>
                    <a:ln>
                      <a:noFill/>
                    </a:ln>
                  </pic:spPr>
                </pic:pic>
              </a:graphicData>
            </a:graphic>
          </wp:inline>
        </w:drawing>
      </w:r>
    </w:p>
    <w:p>
      <w:pPr>
        <w:rPr>
          <w:rFonts w:hint="default"/>
          <w:lang w:val="en-US"/>
        </w:rPr>
      </w:pPr>
      <w:r>
        <w:rPr>
          <w:rFonts w:hint="eastAsia" w:ascii="微软雅黑" w:hAnsi="微软雅黑" w:eastAsia="微软雅黑" w:cs="微软雅黑"/>
          <w:color w:val="FF0000"/>
          <w:szCs w:val="21"/>
          <w:lang w:val="en-US" w:eastAsia="zh-CN"/>
        </w:rPr>
        <w:t>注意：厂家未设置过配送关系的产品不在该列表下。</w:t>
      </w:r>
    </w:p>
    <w:p>
      <w:pPr>
        <w:pStyle w:val="4"/>
        <w:outlineLvl w:val="1"/>
        <w:rPr>
          <w:rFonts w:hint="eastAsia" w:ascii="微软雅黑" w:hAnsi="微软雅黑" w:eastAsia="微软雅黑" w:cs="微软雅黑"/>
          <w:color w:val="000000" w:themeColor="text1"/>
          <w:lang w:val="en-US" w:eastAsia="zh-CN"/>
          <w14:textFill>
            <w14:solidFill>
              <w14:schemeClr w14:val="tx1"/>
            </w14:solidFill>
          </w14:textFill>
        </w:rPr>
      </w:pPr>
      <w:bookmarkStart w:id="68" w:name="_Toc6005"/>
      <w:bookmarkStart w:id="69" w:name="_Toc21029"/>
      <w:r>
        <w:rPr>
          <w:rFonts w:hint="eastAsia" w:ascii="微软雅黑" w:hAnsi="微软雅黑" w:eastAsia="微软雅黑" w:cs="微软雅黑"/>
          <w:color w:val="000000" w:themeColor="text1"/>
          <w:lang w:eastAsia="zh-Hans"/>
          <w14:textFill>
            <w14:solidFill>
              <w14:schemeClr w14:val="tx1"/>
            </w14:solidFill>
          </w14:textFill>
        </w:rPr>
        <w:t>5.</w:t>
      </w:r>
      <w:r>
        <w:rPr>
          <w:rFonts w:hint="eastAsia" w:ascii="微软雅黑" w:hAnsi="微软雅黑" w:eastAsia="微软雅黑" w:cs="微软雅黑"/>
          <w:color w:val="000000" w:themeColor="text1"/>
          <w:lang w:val="en-US" w:eastAsia="zh-CN"/>
          <w14:textFill>
            <w14:solidFill>
              <w14:schemeClr w14:val="tx1"/>
            </w14:solidFill>
          </w14:textFill>
        </w:rPr>
        <w:t>6定价目录管理</w:t>
      </w:r>
      <w:bookmarkEnd w:id="68"/>
      <w:bookmarkEnd w:id="69"/>
    </w:p>
    <w:p>
      <w:pPr>
        <w:numPr>
          <w:ilvl w:val="0"/>
          <w:numId w:val="0"/>
        </w:numPr>
        <w:ind w:leftChars="0"/>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pPr>
      <w:bookmarkStart w:id="70" w:name="_Toc20758"/>
      <w:bookmarkStart w:id="71" w:name="_Toc5458"/>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5.</w:t>
      </w: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6</w:t>
      </w:r>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.1</w:t>
      </w: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勾选定价目录</w:t>
      </w:r>
      <w:bookmarkEnd w:id="70"/>
      <w:bookmarkEnd w:id="71"/>
    </w:p>
    <w:p>
      <w:pPr>
        <w:rPr>
          <w:rFonts w:hint="eastAsia" w:ascii="宋体" w:hAnsi="宋体" w:eastAsia="宋体" w:cs="宋体"/>
          <w:sz w:val="21"/>
          <w:szCs w:val="21"/>
        </w:rPr>
      </w:pPr>
      <w:r>
        <w:rPr>
          <w:rFonts w:hint="eastAsia" w:ascii="微软雅黑" w:hAnsi="微软雅黑" w:eastAsia="微软雅黑" w:cs="微软雅黑"/>
          <w:color w:val="000000" w:themeColor="text1"/>
          <w:szCs w:val="21"/>
          <w:lang w:val="en-US" w:eastAsia="zh-CN"/>
          <w14:textFill>
            <w14:solidFill>
              <w14:schemeClr w14:val="tx1"/>
            </w14:solidFill>
          </w14:textFill>
        </w:rPr>
        <w:t>该页面展示未加入常用目录的启用带量采购目录列表。医疗机构在采购某个产品前，需将该产品勾选至常用目录中。</w:t>
      </w:r>
    </w:p>
    <w:p>
      <w:pPr>
        <w:rPr>
          <w:lang w:eastAsia="zh-Hans"/>
        </w:rPr>
      </w:pPr>
      <w:r>
        <w:drawing>
          <wp:inline distT="0" distB="0" distL="114300" distR="114300">
            <wp:extent cx="6475095" cy="2646045"/>
            <wp:effectExtent l="0" t="0" r="1905" b="1905"/>
            <wp:docPr id="2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2"/>
                    <pic:cNvPicPr>
                      <a:picLocks noChangeAspect="1"/>
                    </pic:cNvPicPr>
                  </pic:nvPicPr>
                  <pic:blipFill>
                    <a:blip r:embed="rId25"/>
                    <a:stretch>
                      <a:fillRect/>
                    </a:stretch>
                  </pic:blipFill>
                  <pic:spPr>
                    <a:xfrm>
                      <a:off x="0" y="0"/>
                      <a:ext cx="6475095" cy="2646045"/>
                    </a:xfrm>
                    <a:prstGeom prst="rect">
                      <a:avLst/>
                    </a:prstGeom>
                    <a:noFill/>
                    <a:ln>
                      <a:noFill/>
                    </a:ln>
                  </pic:spPr>
                </pic:pic>
              </a:graphicData>
            </a:graphic>
          </wp:inline>
        </w:drawing>
      </w:r>
    </w:p>
    <w:p>
      <w:pPr>
        <w:numPr>
          <w:ilvl w:val="0"/>
          <w:numId w:val="12"/>
        </w:numPr>
        <w:ind w:left="420" w:leftChars="0" w:hanging="420" w:firstLineChars="0"/>
        <w:rPr>
          <w:rFonts w:ascii="宋体" w:hAnsi="宋体" w:eastAsia="宋体" w:cs="宋体"/>
          <w:sz w:val="21"/>
          <w:szCs w:val="21"/>
        </w:rPr>
      </w:pPr>
      <w:r>
        <w:rPr>
          <w:rFonts w:hint="eastAsia" w:ascii="微软雅黑" w:hAnsi="微软雅黑" w:eastAsia="微软雅黑" w:cs="微软雅黑"/>
          <w:color w:val="000000" w:themeColor="text1"/>
          <w:szCs w:val="21"/>
          <w:lang w:val="en-US" w:eastAsia="zh-CN"/>
          <w14:textFill>
            <w14:solidFill>
              <w14:schemeClr w14:val="tx1"/>
            </w14:solidFill>
          </w14:textFill>
        </w:rPr>
        <w:t>医疗机构勾选多选框，点击【保存】按钮并确定，将采购目录添加至常用目录中。</w:t>
      </w:r>
    </w:p>
    <w:p>
      <w:pPr>
        <w:widowControl w:val="0"/>
        <w:numPr>
          <w:ilvl w:val="0"/>
          <w:numId w:val="0"/>
        </w:numPr>
        <w:jc w:val="both"/>
        <w:rPr>
          <w:rFonts w:hint="eastAsia" w:ascii="微软雅黑" w:hAnsi="微软雅黑" w:eastAsia="微软雅黑" w:cs="微软雅黑"/>
          <w:color w:val="000000" w:themeColor="text1"/>
          <w:szCs w:val="21"/>
          <w:lang w:val="en-US" w:eastAsia="zh-CN"/>
          <w14:textFill>
            <w14:solidFill>
              <w14:schemeClr w14:val="tx1"/>
            </w14:solidFill>
          </w14:textFill>
        </w:rPr>
      </w:pPr>
    </w:p>
    <w:p>
      <w:pPr>
        <w:widowControl w:val="0"/>
        <w:numPr>
          <w:ilvl w:val="0"/>
          <w:numId w:val="0"/>
        </w:numPr>
        <w:jc w:val="both"/>
        <w:rPr>
          <w:rFonts w:hint="eastAsia" w:ascii="微软雅黑" w:hAnsi="微软雅黑" w:eastAsia="微软雅黑" w:cs="微软雅黑"/>
          <w:color w:val="000000" w:themeColor="text1"/>
          <w:szCs w:val="21"/>
          <w:lang w:val="en-US" w:eastAsia="zh-CN"/>
          <w14:textFill>
            <w14:solidFill>
              <w14:schemeClr w14:val="tx1"/>
            </w14:solidFill>
          </w14:textFill>
        </w:rPr>
      </w:pPr>
    </w:p>
    <w:p>
      <w:pPr>
        <w:widowControl w:val="0"/>
        <w:numPr>
          <w:ilvl w:val="0"/>
          <w:numId w:val="0"/>
        </w:numPr>
        <w:jc w:val="both"/>
        <w:rPr>
          <w:rFonts w:hint="eastAsia" w:ascii="微软雅黑" w:hAnsi="微软雅黑" w:eastAsia="微软雅黑" w:cs="微软雅黑"/>
          <w:color w:val="000000" w:themeColor="text1"/>
          <w:szCs w:val="21"/>
          <w:lang w:val="en-US" w:eastAsia="zh-CN"/>
          <w14:textFill>
            <w14:solidFill>
              <w14:schemeClr w14:val="tx1"/>
            </w14:solidFill>
          </w14:textFill>
        </w:rPr>
      </w:pPr>
    </w:p>
    <w:p>
      <w:pPr>
        <w:widowControl w:val="0"/>
        <w:numPr>
          <w:ilvl w:val="0"/>
          <w:numId w:val="0"/>
        </w:numPr>
        <w:jc w:val="both"/>
        <w:rPr>
          <w:rFonts w:hint="eastAsia" w:ascii="微软雅黑" w:hAnsi="微软雅黑" w:eastAsia="微软雅黑" w:cs="微软雅黑"/>
          <w:color w:val="000000" w:themeColor="text1"/>
          <w:szCs w:val="21"/>
          <w:lang w:val="en-US" w:eastAsia="zh-CN"/>
          <w14:textFill>
            <w14:solidFill>
              <w14:schemeClr w14:val="tx1"/>
            </w14:solidFill>
          </w14:textFill>
        </w:rPr>
      </w:pPr>
    </w:p>
    <w:p>
      <w:pPr>
        <w:numPr>
          <w:ilvl w:val="0"/>
          <w:numId w:val="0"/>
        </w:numPr>
        <w:ind w:leftChars="0"/>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pPr>
      <w:bookmarkStart w:id="72" w:name="_Toc27189"/>
      <w:bookmarkStart w:id="73" w:name="_Toc11035"/>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5.</w:t>
      </w: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6</w:t>
      </w:r>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w:t>
      </w: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2维护定价目录</w:t>
      </w:r>
      <w:bookmarkEnd w:id="72"/>
      <w:bookmarkEnd w:id="73"/>
    </w:p>
    <w:p>
      <w:pPr>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该页面展示医疗机构已经添加的常用耗材带量采购目录列表。</w:t>
      </w:r>
    </w:p>
    <w:p>
      <w:pPr>
        <w:rPr>
          <w:rFonts w:hint="eastAsia"/>
          <w:lang w:val="en-US" w:eastAsia="zh-CN"/>
        </w:rPr>
      </w:pPr>
      <w:r>
        <w:drawing>
          <wp:inline distT="0" distB="0" distL="114300" distR="114300">
            <wp:extent cx="6478270" cy="2681605"/>
            <wp:effectExtent l="0" t="0" r="17780" b="4445"/>
            <wp:docPr id="2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3"/>
                    <pic:cNvPicPr>
                      <a:picLocks noChangeAspect="1"/>
                    </pic:cNvPicPr>
                  </pic:nvPicPr>
                  <pic:blipFill>
                    <a:blip r:embed="rId26"/>
                    <a:stretch>
                      <a:fillRect/>
                    </a:stretch>
                  </pic:blipFill>
                  <pic:spPr>
                    <a:xfrm>
                      <a:off x="0" y="0"/>
                      <a:ext cx="6478270" cy="2681605"/>
                    </a:xfrm>
                    <a:prstGeom prst="rect">
                      <a:avLst/>
                    </a:prstGeom>
                    <a:noFill/>
                    <a:ln>
                      <a:noFill/>
                    </a:ln>
                  </pic:spPr>
                </pic:pic>
              </a:graphicData>
            </a:graphic>
          </wp:inline>
        </w:drawing>
      </w:r>
    </w:p>
    <w:p>
      <w:pPr>
        <w:rPr>
          <w:rFonts w:ascii="宋体" w:hAnsi="宋体" w:eastAsia="宋体" w:cs="宋体"/>
          <w:sz w:val="21"/>
          <w:szCs w:val="21"/>
          <w:lang w:eastAsia="zh-Hans"/>
        </w:rPr>
      </w:pPr>
    </w:p>
    <w:p>
      <w:pPr>
        <w:numPr>
          <w:ilvl w:val="0"/>
          <w:numId w:val="12"/>
        </w:numPr>
        <w:ind w:left="420" w:leftChars="0" w:hanging="420" w:firstLineChars="0"/>
        <w:rPr>
          <w:rFonts w:hint="eastAsia" w:ascii="微软雅黑" w:hAnsi="微软雅黑" w:eastAsia="微软雅黑" w:cs="微软雅黑"/>
          <w:color w:val="FF0000"/>
          <w:szCs w:val="21"/>
          <w:lang w:val="en-US" w:eastAsia="zh-CN"/>
        </w:rPr>
      </w:pPr>
      <w:r>
        <w:rPr>
          <w:rFonts w:hint="eastAsia" w:ascii="微软雅黑" w:hAnsi="微软雅黑" w:eastAsia="微软雅黑" w:cs="微软雅黑"/>
          <w:color w:val="FF0000"/>
          <w:szCs w:val="21"/>
          <w:lang w:val="en-US" w:eastAsia="zh-CN"/>
        </w:rPr>
        <w:t>医疗机构新建订单采购某个产品的前提条件为：</w:t>
      </w:r>
    </w:p>
    <w:p>
      <w:pPr>
        <w:numPr>
          <w:ilvl w:val="0"/>
          <w:numId w:val="13"/>
        </w:numPr>
        <w:ind w:left="105" w:leftChars="0" w:firstLine="0" w:firstLineChars="0"/>
        <w:rPr>
          <w:rFonts w:hint="eastAsia" w:ascii="微软雅黑" w:hAnsi="微软雅黑" w:eastAsia="微软雅黑" w:cs="微软雅黑"/>
          <w:color w:val="FF0000"/>
          <w:szCs w:val="21"/>
          <w:lang w:val="en-US" w:eastAsia="zh-CN"/>
        </w:rPr>
      </w:pPr>
      <w:r>
        <w:rPr>
          <w:rFonts w:hint="eastAsia" w:ascii="微软雅黑" w:hAnsi="微软雅黑" w:eastAsia="微软雅黑" w:cs="微软雅黑"/>
          <w:color w:val="FF0000"/>
          <w:szCs w:val="21"/>
          <w:lang w:val="en-US" w:eastAsia="zh-CN"/>
        </w:rPr>
        <w:t xml:space="preserve">与该产品的厂家和厂家选定的配送企业签订合同且合同生效。 </w:t>
      </w:r>
    </w:p>
    <w:p>
      <w:pPr>
        <w:numPr>
          <w:ilvl w:val="0"/>
          <w:numId w:val="13"/>
        </w:numPr>
        <w:ind w:left="105" w:leftChars="0" w:firstLine="0" w:firstLineChars="0"/>
        <w:rPr>
          <w:rFonts w:hint="eastAsia" w:ascii="微软雅黑" w:hAnsi="微软雅黑" w:eastAsia="微软雅黑" w:cs="微软雅黑"/>
          <w:color w:val="FF0000"/>
          <w:szCs w:val="21"/>
          <w:lang w:val="en-US" w:eastAsia="zh-CN"/>
        </w:rPr>
      </w:pPr>
      <w:r>
        <w:rPr>
          <w:rFonts w:hint="eastAsia" w:ascii="微软雅黑" w:hAnsi="微软雅黑" w:eastAsia="微软雅黑" w:cs="微软雅黑"/>
          <w:color w:val="FF0000"/>
          <w:szCs w:val="21"/>
          <w:lang w:val="en-US" w:eastAsia="zh-CN"/>
        </w:rPr>
        <w:t>将该产品勾选至常用采购目录。</w:t>
      </w:r>
    </w:p>
    <w:p>
      <w:pPr>
        <w:numPr>
          <w:ilvl w:val="0"/>
          <w:numId w:val="13"/>
        </w:numPr>
        <w:ind w:left="105" w:leftChars="0" w:firstLine="0" w:firstLineChars="0"/>
        <w:rPr>
          <w:rFonts w:hint="eastAsia" w:ascii="微软雅黑" w:hAnsi="微软雅黑" w:eastAsia="微软雅黑" w:cs="微软雅黑"/>
          <w:color w:val="FF0000"/>
          <w:szCs w:val="21"/>
          <w:lang w:val="en-US" w:eastAsia="zh-CN"/>
        </w:rPr>
      </w:pPr>
      <w:r>
        <w:rPr>
          <w:rFonts w:hint="eastAsia" w:ascii="微软雅黑" w:hAnsi="微软雅黑" w:eastAsia="微软雅黑" w:cs="微软雅黑"/>
          <w:color w:val="FF0000"/>
          <w:szCs w:val="21"/>
          <w:lang w:val="en-US" w:eastAsia="zh-CN"/>
        </w:rPr>
        <w:t xml:space="preserve"> 点击【设置配送企业】按钮，为该产品设置配送企业。（注意:在设置配送企业前，请先确定是否同该产品厂家和配送企业签订合同，并且查看合同是否生效。）</w:t>
      </w:r>
    </w:p>
    <w:p>
      <w:pPr>
        <w:pStyle w:val="4"/>
        <w:outlineLvl w:val="1"/>
        <w:rPr>
          <w:rFonts w:hint="eastAsia" w:ascii="微软雅黑" w:hAnsi="微软雅黑" w:eastAsia="微软雅黑" w:cs="微软雅黑"/>
          <w:color w:val="000000" w:themeColor="text1"/>
          <w:lang w:val="en-US" w:eastAsia="zh-CN"/>
          <w14:textFill>
            <w14:solidFill>
              <w14:schemeClr w14:val="tx1"/>
            </w14:solidFill>
          </w14:textFill>
        </w:rPr>
      </w:pPr>
      <w:bookmarkStart w:id="74" w:name="_Toc60225429"/>
      <w:bookmarkStart w:id="75" w:name="_Toc29496"/>
      <w:bookmarkStart w:id="76" w:name="_Toc10579"/>
      <w:r>
        <w:rPr>
          <w:rFonts w:hint="eastAsia" w:ascii="微软雅黑" w:hAnsi="微软雅黑" w:eastAsia="微软雅黑" w:cs="微软雅黑"/>
          <w:color w:val="000000" w:themeColor="text1"/>
          <w:lang w:eastAsia="zh-Hans"/>
          <w14:textFill>
            <w14:solidFill>
              <w14:schemeClr w14:val="tx1"/>
            </w14:solidFill>
          </w14:textFill>
        </w:rPr>
        <w:t>5.</w:t>
      </w:r>
      <w:bookmarkEnd w:id="74"/>
      <w:r>
        <w:rPr>
          <w:rFonts w:hint="eastAsia" w:ascii="微软雅黑" w:hAnsi="微软雅黑" w:eastAsia="微软雅黑" w:cs="微软雅黑"/>
          <w:color w:val="000000" w:themeColor="text1"/>
          <w:lang w:val="en-US" w:eastAsia="zh-CN"/>
          <w14:textFill>
            <w14:solidFill>
              <w14:schemeClr w14:val="tx1"/>
            </w14:solidFill>
          </w14:textFill>
        </w:rPr>
        <w:t>7采购订单管理</w:t>
      </w:r>
      <w:bookmarkEnd w:id="75"/>
      <w:bookmarkEnd w:id="76"/>
    </w:p>
    <w:p>
      <w:pPr>
        <w:numPr>
          <w:ilvl w:val="0"/>
          <w:numId w:val="0"/>
        </w:numPr>
        <w:ind w:leftChars="0"/>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pPr>
      <w:bookmarkStart w:id="77" w:name="_Toc60225430"/>
      <w:bookmarkStart w:id="78" w:name="_Toc26344"/>
      <w:bookmarkStart w:id="79" w:name="_Toc22652"/>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5.</w:t>
      </w: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7</w:t>
      </w:r>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.1新建</w:t>
      </w:r>
      <w:bookmarkEnd w:id="77"/>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采购单</w:t>
      </w:r>
      <w:bookmarkEnd w:id="78"/>
      <w:bookmarkEnd w:id="79"/>
    </w:p>
    <w:p>
      <w:pPr>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医疗机构用户通过新建采购单功能创建采购单，采购单提交后发送给配送企业。</w:t>
      </w:r>
    </w:p>
    <w:p>
      <w:pPr>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新建采购单页面：</w:t>
      </w:r>
    </w:p>
    <w:p>
      <w:r>
        <w:drawing>
          <wp:inline distT="0" distB="0" distL="114300" distR="114300">
            <wp:extent cx="6475095" cy="1744345"/>
            <wp:effectExtent l="0" t="0" r="1905" b="8255"/>
            <wp:docPr id="3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4"/>
                    <pic:cNvPicPr>
                      <a:picLocks noChangeAspect="1"/>
                    </pic:cNvPicPr>
                  </pic:nvPicPr>
                  <pic:blipFill>
                    <a:blip r:embed="rId27"/>
                    <a:stretch>
                      <a:fillRect/>
                    </a:stretch>
                  </pic:blipFill>
                  <pic:spPr>
                    <a:xfrm>
                      <a:off x="0" y="0"/>
                      <a:ext cx="6475095" cy="1744345"/>
                    </a:xfrm>
                    <a:prstGeom prst="rect">
                      <a:avLst/>
                    </a:prstGeom>
                    <a:noFill/>
                    <a:ln>
                      <a:noFill/>
                    </a:ln>
                  </pic:spPr>
                </pic:pic>
              </a:graphicData>
            </a:graphic>
          </wp:inline>
        </w:drawing>
      </w:r>
    </w:p>
    <w:p>
      <w:pPr>
        <w:numPr>
          <w:ilvl w:val="0"/>
          <w:numId w:val="14"/>
        </w:numPr>
        <w:ind w:left="420" w:leftChars="0" w:hanging="420" w:firstLineChars="0"/>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点击【下一步】按钮，页面跳转添加订单明细页面，如下图：</w:t>
      </w:r>
    </w:p>
    <w:p>
      <w:r>
        <w:drawing>
          <wp:inline distT="0" distB="0" distL="114300" distR="114300">
            <wp:extent cx="6475095" cy="2230120"/>
            <wp:effectExtent l="0" t="0" r="1905" b="17780"/>
            <wp:docPr id="3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7"/>
                    <pic:cNvPicPr>
                      <a:picLocks noChangeAspect="1"/>
                    </pic:cNvPicPr>
                  </pic:nvPicPr>
                  <pic:blipFill>
                    <a:blip r:embed="rId28"/>
                    <a:stretch>
                      <a:fillRect/>
                    </a:stretch>
                  </pic:blipFill>
                  <pic:spPr>
                    <a:xfrm>
                      <a:off x="0" y="0"/>
                      <a:ext cx="6475095" cy="2230120"/>
                    </a:xfrm>
                    <a:prstGeom prst="rect">
                      <a:avLst/>
                    </a:prstGeom>
                    <a:noFill/>
                    <a:ln>
                      <a:noFill/>
                    </a:ln>
                  </pic:spPr>
                </pic:pic>
              </a:graphicData>
            </a:graphic>
          </wp:inline>
        </w:drawing>
      </w:r>
    </w:p>
    <w:p>
      <w:pPr>
        <w:numPr>
          <w:ilvl w:val="0"/>
          <w:numId w:val="15"/>
        </w:numPr>
        <w:ind w:left="420" w:leftChars="0" w:hanging="420" w:firstLineChars="0"/>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该页面展示已加入常用采购目录且已设置配送企业的产品。</w:t>
      </w:r>
    </w:p>
    <w:p>
      <w:pPr>
        <w:numPr>
          <w:ilvl w:val="0"/>
          <w:numId w:val="15"/>
        </w:numPr>
        <w:ind w:left="420" w:leftChars="0" w:hanging="420" w:firstLineChars="0"/>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输入采购数量，勾选多选框，点击【加入订单】按钮并确定，即将该产品添加至采购明细中。</w:t>
      </w:r>
      <w:r>
        <w:rPr>
          <w:rFonts w:hint="eastAsia" w:ascii="微软雅黑" w:hAnsi="微软雅黑" w:eastAsia="微软雅黑" w:cs="微软雅黑"/>
          <w:color w:val="FF0000"/>
          <w:szCs w:val="21"/>
          <w:lang w:val="en-US" w:eastAsia="zh-CN"/>
        </w:rPr>
        <w:t>注意：采购数量须为正整数。</w:t>
      </w:r>
    </w:p>
    <w:p>
      <w:pPr>
        <w:numPr>
          <w:ilvl w:val="0"/>
          <w:numId w:val="15"/>
        </w:numPr>
        <w:ind w:left="420" w:leftChars="0" w:hanging="420" w:firstLineChars="0"/>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点击【制单完成】按钮，跳转至制单完成页面，如下图：</w:t>
      </w:r>
    </w:p>
    <w:p>
      <w:r>
        <w:drawing>
          <wp:inline distT="0" distB="0" distL="114300" distR="114300">
            <wp:extent cx="6480175" cy="2586355"/>
            <wp:effectExtent l="0" t="0" r="15875" b="4445"/>
            <wp:docPr id="3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8"/>
                    <pic:cNvPicPr>
                      <a:picLocks noChangeAspect="1"/>
                    </pic:cNvPicPr>
                  </pic:nvPicPr>
                  <pic:blipFill>
                    <a:blip r:embed="rId29"/>
                    <a:stretch>
                      <a:fillRect/>
                    </a:stretch>
                  </pic:blipFill>
                  <pic:spPr>
                    <a:xfrm>
                      <a:off x="0" y="0"/>
                      <a:ext cx="6480175" cy="2586355"/>
                    </a:xfrm>
                    <a:prstGeom prst="rect">
                      <a:avLst/>
                    </a:prstGeom>
                    <a:noFill/>
                    <a:ln>
                      <a:noFill/>
                    </a:ln>
                  </pic:spPr>
                </pic:pic>
              </a:graphicData>
            </a:graphic>
          </wp:inline>
        </w:drawing>
      </w:r>
    </w:p>
    <w:p>
      <w:pPr>
        <w:numPr>
          <w:ilvl w:val="0"/>
          <w:numId w:val="16"/>
        </w:numPr>
        <w:ind w:left="420" w:leftChars="0" w:hanging="420" w:firstLineChars="0"/>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点击【继续添加】按钮，可继续为该笔采购单添加订单明细。</w:t>
      </w:r>
    </w:p>
    <w:p>
      <w:pPr>
        <w:numPr>
          <w:ilvl w:val="0"/>
          <w:numId w:val="16"/>
        </w:numPr>
        <w:ind w:left="420" w:leftChars="0" w:hanging="420" w:firstLineChars="0"/>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输入采购数量，勾选多选框，点击【修改】按钮并确定，可修改采购数量。 注意：采购数量须为正整数。</w:t>
      </w:r>
    </w:p>
    <w:p>
      <w:pPr>
        <w:ind w:firstLine="420" w:firstLineChars="200"/>
        <w:rPr>
          <w:rFonts w:ascii="宋体" w:hAnsi="宋体" w:eastAsia="宋体" w:cs="宋体"/>
          <w:sz w:val="24"/>
          <w:szCs w:val="24"/>
        </w:rPr>
      </w:pPr>
      <w:r>
        <w:rPr>
          <w:rFonts w:hint="eastAsia" w:ascii="微软雅黑" w:hAnsi="微软雅黑" w:eastAsia="微软雅黑" w:cs="微软雅黑"/>
          <w:color w:val="000000" w:themeColor="text1"/>
          <w:szCs w:val="21"/>
          <w:lang w:val="en-US" w:eastAsia="zh-CN"/>
          <w14:textFill>
            <w14:solidFill>
              <w14:schemeClr w14:val="tx1"/>
            </w14:solidFill>
          </w14:textFill>
        </w:rPr>
        <w:t>勾选多选框，点击【删除】按钮并确定，将该笔采购明细移除。</w:t>
      </w:r>
    </w:p>
    <w:p>
      <w:pPr>
        <w:numPr>
          <w:ilvl w:val="0"/>
          <w:numId w:val="16"/>
        </w:numPr>
        <w:ind w:left="420" w:leftChars="0" w:hanging="420" w:firstLineChars="0"/>
        <w:rPr>
          <w:rFonts w:hint="eastAsia" w:ascii="宋体" w:hAnsi="宋体" w:eastAsia="宋体" w:cs="宋体"/>
          <w:spacing w:val="-4"/>
          <w:sz w:val="24"/>
          <w:szCs w:val="24"/>
        </w:rPr>
      </w:pPr>
      <w:r>
        <w:rPr>
          <w:rFonts w:hint="eastAsia" w:ascii="微软雅黑" w:hAnsi="微软雅黑" w:eastAsia="微软雅黑" w:cs="微软雅黑"/>
          <w:color w:val="000000" w:themeColor="text1"/>
          <w:szCs w:val="21"/>
          <w:lang w:val="en-US" w:eastAsia="zh-CN"/>
          <w14:textFill>
            <w14:solidFill>
              <w14:schemeClr w14:val="tx1"/>
            </w14:solidFill>
          </w14:textFill>
        </w:rPr>
        <w:t>点击【提交】订单按钮并确定，将该笔采购单提交至配送企业。</w:t>
      </w:r>
      <w:r>
        <w:rPr>
          <w:rFonts w:hint="eastAsia" w:ascii="微软雅黑" w:hAnsi="微软雅黑" w:eastAsia="微软雅黑" w:cs="微软雅黑"/>
          <w:color w:val="FF0000"/>
          <w:szCs w:val="21"/>
          <w:lang w:val="en-US" w:eastAsia="zh-CN"/>
        </w:rPr>
        <w:t>注意：订单提交后，在配送企业未配送前如需撤销，请在维护采购单-已提交订单列表-查看明细中撤销。</w:t>
      </w:r>
    </w:p>
    <w:p>
      <w:pPr>
        <w:numPr>
          <w:ilvl w:val="0"/>
          <w:numId w:val="0"/>
        </w:numPr>
        <w:ind w:leftChars="0"/>
        <w:rPr>
          <w:rFonts w:hint="eastAsia" w:ascii="微软雅黑" w:hAnsi="微软雅黑" w:eastAsia="微软雅黑" w:cs="微软雅黑"/>
          <w:color w:val="FF0000"/>
          <w:szCs w:val="21"/>
          <w:lang w:val="en-US" w:eastAsia="zh-CN"/>
        </w:rPr>
      </w:pPr>
    </w:p>
    <w:p>
      <w:pPr>
        <w:numPr>
          <w:ilvl w:val="0"/>
          <w:numId w:val="0"/>
        </w:numPr>
        <w:ind w:leftChars="0"/>
        <w:rPr>
          <w:rFonts w:hint="eastAsia" w:ascii="微软雅黑" w:hAnsi="微软雅黑" w:eastAsia="微软雅黑" w:cs="微软雅黑"/>
          <w:color w:val="FF0000"/>
          <w:szCs w:val="21"/>
          <w:lang w:val="en-US" w:eastAsia="zh-CN"/>
        </w:rPr>
      </w:pPr>
    </w:p>
    <w:p>
      <w:pPr>
        <w:numPr>
          <w:ilvl w:val="0"/>
          <w:numId w:val="0"/>
        </w:numPr>
        <w:ind w:leftChars="0"/>
        <w:rPr>
          <w:rFonts w:hint="eastAsia" w:ascii="宋体" w:hAnsi="宋体" w:eastAsia="宋体" w:cs="宋体"/>
          <w:spacing w:val="-4"/>
          <w:sz w:val="24"/>
          <w:szCs w:val="24"/>
        </w:rPr>
      </w:pPr>
    </w:p>
    <w:p>
      <w:pPr>
        <w:numPr>
          <w:ilvl w:val="0"/>
          <w:numId w:val="0"/>
        </w:numPr>
        <w:ind w:leftChars="0"/>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pPr>
      <w:bookmarkStart w:id="80" w:name="_Toc24737"/>
      <w:bookmarkStart w:id="81" w:name="_Toc28534"/>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5.</w:t>
      </w: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7</w:t>
      </w:r>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w:t>
      </w: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2维护采购单</w:t>
      </w:r>
      <w:bookmarkEnd w:id="80"/>
      <w:bookmarkEnd w:id="81"/>
    </w:p>
    <w:p>
      <w:pPr>
        <w:numPr>
          <w:ilvl w:val="0"/>
          <w:numId w:val="0"/>
        </w:numPr>
        <w:ind w:leftChars="0"/>
        <w:rPr>
          <w:rFonts w:hint="default" w:ascii="微软雅黑" w:hAnsi="微软雅黑" w:eastAsia="微软雅黑" w:cs="微软雅黑"/>
          <w:color w:val="000000" w:themeColor="text1"/>
          <w:szCs w:val="21"/>
          <w:lang w:val="en-US" w:eastAsia="zh-CN"/>
          <w14:textFill>
            <w14:solidFill>
              <w14:schemeClr w14:val="tx1"/>
            </w14:solidFill>
          </w14:textFill>
        </w:rPr>
      </w:pPr>
      <w:r>
        <w:rPr>
          <w:rFonts w:hint="default" w:ascii="微软雅黑" w:hAnsi="微软雅黑" w:eastAsia="微软雅黑" w:cs="微软雅黑"/>
          <w:color w:val="000000" w:themeColor="text1"/>
          <w:szCs w:val="21"/>
          <w:lang w:val="en-US" w:eastAsia="zh-CN"/>
          <w14:textFill>
            <w14:solidFill>
              <w14:schemeClr w14:val="tx1"/>
            </w14:solidFill>
          </w14:textFill>
        </w:rPr>
        <w:t>维护采购单页面：</w:t>
      </w:r>
    </w:p>
    <w:p>
      <w:r>
        <w:drawing>
          <wp:inline distT="0" distB="0" distL="114300" distR="114300">
            <wp:extent cx="6480175" cy="1884045"/>
            <wp:effectExtent l="0" t="0" r="15875" b="1905"/>
            <wp:docPr id="36"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9"/>
                    <pic:cNvPicPr>
                      <a:picLocks noChangeAspect="1"/>
                    </pic:cNvPicPr>
                  </pic:nvPicPr>
                  <pic:blipFill>
                    <a:blip r:embed="rId30"/>
                    <a:stretch>
                      <a:fillRect/>
                    </a:stretch>
                  </pic:blipFill>
                  <pic:spPr>
                    <a:xfrm>
                      <a:off x="0" y="0"/>
                      <a:ext cx="6480175" cy="1884045"/>
                    </a:xfrm>
                    <a:prstGeom prst="rect">
                      <a:avLst/>
                    </a:prstGeom>
                    <a:noFill/>
                    <a:ln>
                      <a:noFill/>
                    </a:ln>
                  </pic:spPr>
                </pic:pic>
              </a:graphicData>
            </a:graphic>
          </wp:inline>
        </w:drawing>
      </w:r>
    </w:p>
    <w:p>
      <w:pPr>
        <w:numPr>
          <w:ilvl w:val="0"/>
          <w:numId w:val="16"/>
        </w:numPr>
        <w:ind w:left="420" w:leftChars="0" w:hanging="420" w:firstLineChars="0"/>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该页面展示医疗机构未提交的采购单。</w:t>
      </w:r>
    </w:p>
    <w:p>
      <w:pPr>
        <w:numPr>
          <w:ilvl w:val="0"/>
          <w:numId w:val="16"/>
        </w:numPr>
        <w:ind w:left="420" w:leftChars="0" w:hanging="420" w:firstLineChars="0"/>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点击 【编辑】按钮，可重新编辑该笔采购单。</w:t>
      </w:r>
    </w:p>
    <w:p>
      <w:pPr>
        <w:numPr>
          <w:ilvl w:val="0"/>
          <w:numId w:val="16"/>
        </w:numPr>
        <w:ind w:left="420" w:leftChars="0" w:hanging="420" w:firstLineChars="0"/>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 xml:space="preserve">点击【删除】按钮，可将该笔采购单移除。 点击【提交】订单按钮并确定，将该笔采购单提交至配送企业。 </w:t>
      </w:r>
      <w:r>
        <w:rPr>
          <w:rFonts w:hint="eastAsia" w:ascii="微软雅黑" w:hAnsi="微软雅黑" w:eastAsia="微软雅黑" w:cs="微软雅黑"/>
          <w:color w:val="FF0000"/>
          <w:szCs w:val="21"/>
          <w:lang w:val="en-US" w:eastAsia="zh-CN"/>
        </w:rPr>
        <w:t>注意：订单提交后，在配送企业未配送前如需撤销，请在维护采购单-已提交订单列表-查看明细中撤销。</w:t>
      </w:r>
    </w:p>
    <w:p>
      <w:pPr>
        <w:numPr>
          <w:ilvl w:val="0"/>
          <w:numId w:val="16"/>
        </w:numPr>
        <w:ind w:left="420" w:leftChars="0" w:hanging="420" w:firstLineChars="0"/>
      </w:pPr>
      <w:r>
        <w:rPr>
          <w:rFonts w:hint="eastAsia" w:ascii="微软雅黑" w:hAnsi="微软雅黑" w:eastAsia="微软雅黑" w:cs="微软雅黑"/>
          <w:color w:val="000000" w:themeColor="text1"/>
          <w:szCs w:val="21"/>
          <w:lang w:val="en-US" w:eastAsia="zh-CN"/>
          <w14:textFill>
            <w14:solidFill>
              <w14:schemeClr w14:val="tx1"/>
            </w14:solidFill>
          </w14:textFill>
        </w:rPr>
        <w:t xml:space="preserve"> 点击【已提交订单列表】按钮，查看已发送订单列表，如下图：</w:t>
      </w:r>
    </w:p>
    <w:p>
      <w:r>
        <w:drawing>
          <wp:inline distT="0" distB="0" distL="114300" distR="114300">
            <wp:extent cx="6473825" cy="1762125"/>
            <wp:effectExtent l="0" t="0" r="3175" b="9525"/>
            <wp:docPr id="3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0"/>
                    <pic:cNvPicPr>
                      <a:picLocks noChangeAspect="1"/>
                    </pic:cNvPicPr>
                  </pic:nvPicPr>
                  <pic:blipFill>
                    <a:blip r:embed="rId31"/>
                    <a:stretch>
                      <a:fillRect/>
                    </a:stretch>
                  </pic:blipFill>
                  <pic:spPr>
                    <a:xfrm>
                      <a:off x="0" y="0"/>
                      <a:ext cx="6473825" cy="1762125"/>
                    </a:xfrm>
                    <a:prstGeom prst="rect">
                      <a:avLst/>
                    </a:prstGeom>
                    <a:noFill/>
                    <a:ln>
                      <a:noFill/>
                    </a:ln>
                  </pic:spPr>
                </pic:pic>
              </a:graphicData>
            </a:graphic>
          </wp:inline>
        </w:drawing>
      </w:r>
    </w:p>
    <w:p>
      <w:pPr>
        <w:numPr>
          <w:ilvl w:val="0"/>
          <w:numId w:val="16"/>
        </w:numPr>
        <w:ind w:left="420" w:leftChars="0" w:hanging="420" w:firstLineChars="0"/>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该列表页面展示已提交的采购单。</w:t>
      </w:r>
    </w:p>
    <w:p>
      <w:pPr>
        <w:numPr>
          <w:ilvl w:val="0"/>
          <w:numId w:val="16"/>
        </w:numPr>
        <w:ind w:left="420" w:leftChars="0" w:hanging="420" w:firstLineChars="0"/>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点击 【查看明细】 按钮，查看该笔订单采购明细，如下图：</w:t>
      </w:r>
    </w:p>
    <w:p>
      <w:pPr>
        <w:numPr>
          <w:ilvl w:val="0"/>
          <w:numId w:val="0"/>
        </w:numPr>
        <w:ind w:leftChars="0"/>
      </w:pPr>
      <w:r>
        <w:drawing>
          <wp:inline distT="0" distB="0" distL="114300" distR="114300">
            <wp:extent cx="6478905" cy="2245995"/>
            <wp:effectExtent l="0" t="0" r="17145" b="1905"/>
            <wp:docPr id="38"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1"/>
                    <pic:cNvPicPr>
                      <a:picLocks noChangeAspect="1"/>
                    </pic:cNvPicPr>
                  </pic:nvPicPr>
                  <pic:blipFill>
                    <a:blip r:embed="rId32"/>
                    <a:stretch>
                      <a:fillRect/>
                    </a:stretch>
                  </pic:blipFill>
                  <pic:spPr>
                    <a:xfrm>
                      <a:off x="0" y="0"/>
                      <a:ext cx="6478905" cy="2245995"/>
                    </a:xfrm>
                    <a:prstGeom prst="rect">
                      <a:avLst/>
                    </a:prstGeom>
                    <a:noFill/>
                    <a:ln>
                      <a:noFill/>
                    </a:ln>
                  </pic:spPr>
                </pic:pic>
              </a:graphicData>
            </a:graphic>
          </wp:inline>
        </w:drawing>
      </w:r>
    </w:p>
    <w:p>
      <w:pPr>
        <w:numPr>
          <w:ilvl w:val="0"/>
          <w:numId w:val="16"/>
        </w:numPr>
        <w:ind w:left="420" w:leftChars="0" w:hanging="420" w:firstLineChars="0"/>
      </w:pPr>
      <w:r>
        <w:rPr>
          <w:rFonts w:hint="eastAsia" w:ascii="微软雅黑" w:hAnsi="微软雅黑" w:eastAsia="微软雅黑" w:cs="微软雅黑"/>
          <w:color w:val="000000" w:themeColor="text1"/>
          <w:szCs w:val="21"/>
          <w:lang w:val="en-US" w:eastAsia="zh-CN"/>
          <w14:textFill>
            <w14:solidFill>
              <w14:schemeClr w14:val="tx1"/>
            </w14:solidFill>
          </w14:textFill>
        </w:rPr>
        <w:t>在采购明细未配送前，医疗机构用户可自行撤销。点击【撤销】按钮并确定，即完成采购明细撤销。</w:t>
      </w:r>
    </w:p>
    <w:p>
      <w:pPr>
        <w:numPr>
          <w:ilvl w:val="0"/>
          <w:numId w:val="0"/>
        </w:numPr>
        <w:ind w:leftChars="0"/>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pPr>
      <w:bookmarkStart w:id="82" w:name="_Toc16166"/>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5.</w:t>
      </w: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7</w:t>
      </w:r>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w:t>
      </w: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3订单查询</w:t>
      </w:r>
      <w:bookmarkEnd w:id="82"/>
    </w:p>
    <w:p>
      <w:pPr>
        <w:numPr>
          <w:ilvl w:val="0"/>
          <w:numId w:val="0"/>
        </w:numPr>
        <w:ind w:leftChars="0"/>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订单查询列表页面：</w:t>
      </w:r>
    </w:p>
    <w:p>
      <w:pPr>
        <w:numPr>
          <w:ilvl w:val="0"/>
          <w:numId w:val="0"/>
        </w:numPr>
        <w:ind w:leftChars="0"/>
        <w:rPr>
          <w:rFonts w:hint="eastAsia" w:ascii="微软雅黑" w:hAnsi="微软雅黑" w:eastAsia="微软雅黑" w:cs="微软雅黑"/>
          <w:color w:val="000000" w:themeColor="text1"/>
          <w:szCs w:val="21"/>
          <w:lang w:val="en-US" w:eastAsia="zh-CN"/>
          <w14:textFill>
            <w14:solidFill>
              <w14:schemeClr w14:val="tx1"/>
            </w14:solidFill>
          </w14:textFill>
        </w:rPr>
      </w:pPr>
      <w:r>
        <w:drawing>
          <wp:inline distT="0" distB="0" distL="114300" distR="114300">
            <wp:extent cx="6479540" cy="1862455"/>
            <wp:effectExtent l="0" t="0" r="16510" b="444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33"/>
                    <a:stretch>
                      <a:fillRect/>
                    </a:stretch>
                  </pic:blipFill>
                  <pic:spPr>
                    <a:xfrm>
                      <a:off x="0" y="0"/>
                      <a:ext cx="6479540" cy="1862455"/>
                    </a:xfrm>
                    <a:prstGeom prst="rect">
                      <a:avLst/>
                    </a:prstGeom>
                    <a:noFill/>
                    <a:ln>
                      <a:noFill/>
                    </a:ln>
                  </pic:spPr>
                </pic:pic>
              </a:graphicData>
            </a:graphic>
          </wp:inline>
        </w:drawing>
      </w:r>
    </w:p>
    <w:p>
      <w:pPr>
        <w:numPr>
          <w:ilvl w:val="0"/>
          <w:numId w:val="16"/>
        </w:numPr>
        <w:ind w:left="420" w:leftChars="0" w:hanging="420" w:firstLineChars="0"/>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该页面展示配送企业需要配送的采购订单以及订单状态。点击【查看明细】按钮查看该订单具体明细。</w:t>
      </w:r>
    </w:p>
    <w:p>
      <w:pPr>
        <w:numPr>
          <w:ilvl w:val="0"/>
          <w:numId w:val="0"/>
        </w:numPr>
        <w:ind w:leftChars="0"/>
        <w:rPr>
          <w:rFonts w:hint="default" w:ascii="微软雅黑" w:hAnsi="微软雅黑" w:eastAsia="微软雅黑" w:cs="微软雅黑"/>
          <w:b/>
          <w:bCs/>
          <w:color w:val="000000" w:themeColor="text1"/>
          <w:kern w:val="2"/>
          <w:sz w:val="28"/>
          <w:szCs w:val="28"/>
          <w:lang w:val="en-US" w:eastAsia="zh-CN" w:bidi="ar-SA"/>
          <w14:textFill>
            <w14:solidFill>
              <w14:schemeClr w14:val="tx1"/>
            </w14:solidFill>
          </w14:textFill>
        </w:rPr>
      </w:pPr>
      <w:bookmarkStart w:id="83" w:name="_Toc5993"/>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5.</w:t>
      </w: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7</w:t>
      </w:r>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w:t>
      </w: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4订单配送</w:t>
      </w:r>
      <w:bookmarkEnd w:id="83"/>
    </w:p>
    <w:p>
      <w:pPr>
        <w:numPr>
          <w:ilvl w:val="0"/>
          <w:numId w:val="0"/>
        </w:numPr>
        <w:ind w:leftChars="0"/>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订单配送页面：</w:t>
      </w:r>
    </w:p>
    <w:p>
      <w:pPr>
        <w:numPr>
          <w:ilvl w:val="0"/>
          <w:numId w:val="0"/>
        </w:numPr>
        <w:ind w:leftChars="0"/>
      </w:pPr>
      <w:r>
        <w:drawing>
          <wp:inline distT="0" distB="0" distL="114300" distR="114300">
            <wp:extent cx="6479540" cy="1922145"/>
            <wp:effectExtent l="0" t="0" r="16510" b="1905"/>
            <wp:docPr id="1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4"/>
                    <pic:cNvPicPr>
                      <a:picLocks noChangeAspect="1"/>
                    </pic:cNvPicPr>
                  </pic:nvPicPr>
                  <pic:blipFill>
                    <a:blip r:embed="rId34"/>
                    <a:stretch>
                      <a:fillRect/>
                    </a:stretch>
                  </pic:blipFill>
                  <pic:spPr>
                    <a:xfrm>
                      <a:off x="0" y="0"/>
                      <a:ext cx="6479540" cy="1922145"/>
                    </a:xfrm>
                    <a:prstGeom prst="rect">
                      <a:avLst/>
                    </a:prstGeom>
                    <a:noFill/>
                    <a:ln>
                      <a:noFill/>
                    </a:ln>
                  </pic:spPr>
                </pic:pic>
              </a:graphicData>
            </a:graphic>
          </wp:inline>
        </w:drawing>
      </w:r>
    </w:p>
    <w:p>
      <w:pPr>
        <w:numPr>
          <w:ilvl w:val="0"/>
          <w:numId w:val="16"/>
        </w:numPr>
        <w:ind w:left="420" w:leftChars="0" w:hanging="420" w:firstLineChars="0"/>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该页面展示配送企业需要进行配送的订单，可做配送、拒绝配送等操作。</w:t>
      </w:r>
    </w:p>
    <w:p>
      <w:pPr>
        <w:numPr>
          <w:ilvl w:val="0"/>
          <w:numId w:val="16"/>
        </w:numPr>
        <w:ind w:left="420" w:leftChars="0" w:hanging="420" w:firstLineChars="0"/>
        <w:rPr>
          <w:rFonts w:hint="eastAsia" w:ascii="微软雅黑" w:hAnsi="微软雅黑" w:eastAsia="微软雅黑" w:cs="微软雅黑"/>
          <w:color w:val="FF0000"/>
          <w:szCs w:val="21"/>
          <w:lang w:val="en-US" w:eastAsia="zh-CN"/>
        </w:rPr>
      </w:pPr>
      <w:r>
        <w:rPr>
          <w:rFonts w:hint="eastAsia" w:ascii="微软雅黑" w:hAnsi="微软雅黑" w:eastAsia="微软雅黑" w:cs="微软雅黑"/>
          <w:color w:val="000000" w:themeColor="text1"/>
          <w:szCs w:val="21"/>
          <w:lang w:val="en-US" w:eastAsia="zh-CN"/>
          <w14:textFill>
            <w14:solidFill>
              <w14:schemeClr w14:val="tx1"/>
            </w14:solidFill>
          </w14:textFill>
        </w:rPr>
        <w:t>勾选需要配送的订单，填写批号，有效期， 配送规格型号，点击配送即可完成配送操作。</w:t>
      </w:r>
      <w:r>
        <w:rPr>
          <w:rFonts w:hint="eastAsia" w:ascii="微软雅黑" w:hAnsi="微软雅黑" w:eastAsia="微软雅黑" w:cs="微软雅黑"/>
          <w:color w:val="FF0000"/>
          <w:szCs w:val="21"/>
          <w:lang w:val="en-US" w:eastAsia="zh-CN"/>
        </w:rPr>
        <w:t>（注意：1、点击【配送】按钮时，多批号配送数量总和必须等于采购数量。 2、有效期不能小于当前时间，格式为： yyyymmdd，例：20991231）</w:t>
      </w:r>
    </w:p>
    <w:p>
      <w:pPr>
        <w:widowControl w:val="0"/>
        <w:numPr>
          <w:ilvl w:val="0"/>
          <w:numId w:val="0"/>
        </w:numPr>
        <w:jc w:val="both"/>
        <w:rPr>
          <w:rFonts w:hint="eastAsia" w:ascii="微软雅黑" w:hAnsi="微软雅黑" w:eastAsia="微软雅黑" w:cs="微软雅黑"/>
          <w:color w:val="FF0000"/>
          <w:szCs w:val="21"/>
          <w:lang w:val="en-US" w:eastAsia="zh-CN"/>
        </w:rPr>
      </w:pPr>
    </w:p>
    <w:p>
      <w:pPr>
        <w:widowControl w:val="0"/>
        <w:numPr>
          <w:ilvl w:val="0"/>
          <w:numId w:val="0"/>
        </w:numPr>
        <w:jc w:val="both"/>
        <w:rPr>
          <w:rFonts w:hint="eastAsia" w:ascii="微软雅黑" w:hAnsi="微软雅黑" w:eastAsia="微软雅黑" w:cs="微软雅黑"/>
          <w:color w:val="FF0000"/>
          <w:szCs w:val="21"/>
          <w:lang w:val="en-US" w:eastAsia="zh-CN"/>
        </w:rPr>
      </w:pPr>
    </w:p>
    <w:p>
      <w:pPr>
        <w:widowControl w:val="0"/>
        <w:numPr>
          <w:ilvl w:val="0"/>
          <w:numId w:val="0"/>
        </w:numPr>
        <w:jc w:val="both"/>
        <w:rPr>
          <w:rFonts w:hint="eastAsia" w:ascii="微软雅黑" w:hAnsi="微软雅黑" w:eastAsia="微软雅黑" w:cs="微软雅黑"/>
          <w:color w:val="FF0000"/>
          <w:szCs w:val="21"/>
          <w:lang w:val="en-US" w:eastAsia="zh-CN"/>
        </w:rPr>
      </w:pPr>
    </w:p>
    <w:p>
      <w:pPr>
        <w:widowControl w:val="0"/>
        <w:numPr>
          <w:ilvl w:val="0"/>
          <w:numId w:val="0"/>
        </w:numPr>
        <w:jc w:val="both"/>
        <w:rPr>
          <w:rFonts w:hint="eastAsia" w:ascii="微软雅黑" w:hAnsi="微软雅黑" w:eastAsia="微软雅黑" w:cs="微软雅黑"/>
          <w:color w:val="FF0000"/>
          <w:szCs w:val="21"/>
          <w:lang w:val="en-US" w:eastAsia="zh-CN"/>
        </w:rPr>
      </w:pPr>
    </w:p>
    <w:p>
      <w:pPr>
        <w:widowControl w:val="0"/>
        <w:numPr>
          <w:ilvl w:val="0"/>
          <w:numId w:val="0"/>
        </w:numPr>
        <w:jc w:val="both"/>
        <w:rPr>
          <w:rFonts w:hint="eastAsia" w:ascii="微软雅黑" w:hAnsi="微软雅黑" w:eastAsia="微软雅黑" w:cs="微软雅黑"/>
          <w:color w:val="FF0000"/>
          <w:szCs w:val="21"/>
          <w:lang w:val="en-US" w:eastAsia="zh-CN"/>
        </w:rPr>
      </w:pPr>
    </w:p>
    <w:p>
      <w:pPr>
        <w:numPr>
          <w:ilvl w:val="0"/>
          <w:numId w:val="16"/>
        </w:numPr>
        <w:ind w:left="420" w:leftChars="0" w:hanging="420" w:firstLineChars="0"/>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勾选多选框，点击【拒绝配送】按钮输入拒绝配送原因并确定，即完成拒绝配送。</w:t>
      </w:r>
    </w:p>
    <w:p>
      <w:pPr>
        <w:numPr>
          <w:ilvl w:val="0"/>
          <w:numId w:val="0"/>
        </w:numPr>
        <w:ind w:leftChars="0"/>
        <w:rPr>
          <w:rFonts w:hint="eastAsia" w:ascii="微软雅黑" w:hAnsi="微软雅黑" w:eastAsia="微软雅黑" w:cs="微软雅黑"/>
          <w:color w:val="000000" w:themeColor="text1"/>
          <w:szCs w:val="21"/>
          <w:lang w:val="en-US" w:eastAsia="zh-CN"/>
          <w14:textFill>
            <w14:solidFill>
              <w14:schemeClr w14:val="tx1"/>
            </w14:solidFill>
          </w14:textFill>
        </w:rPr>
      </w:pPr>
      <w:r>
        <w:drawing>
          <wp:inline distT="0" distB="0" distL="114300" distR="114300">
            <wp:extent cx="6543040" cy="2316480"/>
            <wp:effectExtent l="0" t="0" r="10160" b="7620"/>
            <wp:docPr id="18"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5"/>
                    <pic:cNvPicPr>
                      <a:picLocks noChangeAspect="1"/>
                    </pic:cNvPicPr>
                  </pic:nvPicPr>
                  <pic:blipFill>
                    <a:blip r:embed="rId35"/>
                    <a:stretch>
                      <a:fillRect/>
                    </a:stretch>
                  </pic:blipFill>
                  <pic:spPr>
                    <a:xfrm>
                      <a:off x="0" y="0"/>
                      <a:ext cx="6543040" cy="2316480"/>
                    </a:xfrm>
                    <a:prstGeom prst="rect">
                      <a:avLst/>
                    </a:prstGeom>
                    <a:noFill/>
                    <a:ln>
                      <a:noFill/>
                    </a:ln>
                  </pic:spPr>
                </pic:pic>
              </a:graphicData>
            </a:graphic>
          </wp:inline>
        </w:drawing>
      </w:r>
    </w:p>
    <w:p>
      <w:pPr>
        <w:pStyle w:val="4"/>
        <w:outlineLvl w:val="1"/>
        <w:rPr>
          <w:rFonts w:hint="eastAsia" w:ascii="微软雅黑" w:hAnsi="微软雅黑" w:eastAsia="微软雅黑" w:cs="微软雅黑"/>
          <w:color w:val="000000" w:themeColor="text1"/>
          <w:lang w:val="en-US" w:eastAsia="zh-CN"/>
          <w14:textFill>
            <w14:solidFill>
              <w14:schemeClr w14:val="tx1"/>
            </w14:solidFill>
          </w14:textFill>
        </w:rPr>
      </w:pPr>
      <w:bookmarkStart w:id="84" w:name="_Toc2683"/>
      <w:bookmarkStart w:id="85" w:name="_Toc26909"/>
      <w:bookmarkStart w:id="86" w:name="_Toc60225431"/>
      <w:r>
        <w:rPr>
          <w:rFonts w:hint="eastAsia" w:ascii="微软雅黑" w:hAnsi="微软雅黑" w:eastAsia="微软雅黑" w:cs="微软雅黑"/>
          <w:color w:val="000000" w:themeColor="text1"/>
          <w:lang w:eastAsia="zh-Hans"/>
          <w14:textFill>
            <w14:solidFill>
              <w14:schemeClr w14:val="tx1"/>
            </w14:solidFill>
          </w14:textFill>
        </w:rPr>
        <w:t>5.</w:t>
      </w:r>
      <w:r>
        <w:rPr>
          <w:rFonts w:hint="eastAsia" w:ascii="微软雅黑" w:hAnsi="微软雅黑" w:eastAsia="微软雅黑" w:cs="微软雅黑"/>
          <w:color w:val="000000" w:themeColor="text1"/>
          <w:lang w:val="en-US" w:eastAsia="zh-CN"/>
          <w14:textFill>
            <w14:solidFill>
              <w14:schemeClr w14:val="tx1"/>
            </w14:solidFill>
          </w14:textFill>
        </w:rPr>
        <w:t>8订单入库管理</w:t>
      </w:r>
      <w:bookmarkEnd w:id="84"/>
      <w:bookmarkEnd w:id="85"/>
    </w:p>
    <w:p>
      <w:pPr>
        <w:numPr>
          <w:ilvl w:val="0"/>
          <w:numId w:val="0"/>
        </w:numPr>
        <w:ind w:leftChars="0"/>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pPr>
      <w:bookmarkStart w:id="87" w:name="_Toc4925"/>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5.</w:t>
      </w: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8</w:t>
      </w:r>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.1</w:t>
      </w: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订单入库列表</w:t>
      </w:r>
      <w:bookmarkEnd w:id="87"/>
    </w:p>
    <w:p>
      <w:pPr>
        <w:numPr>
          <w:ilvl w:val="0"/>
          <w:numId w:val="0"/>
        </w:numPr>
        <w:ind w:leftChars="0"/>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医疗机构可对配送企业已配送的订单进行入库。</w:t>
      </w:r>
    </w:p>
    <w:p>
      <w:pPr>
        <w:numPr>
          <w:ilvl w:val="0"/>
          <w:numId w:val="0"/>
        </w:numPr>
        <w:ind w:leftChars="0"/>
      </w:pPr>
      <w:r>
        <w:rPr>
          <w:rFonts w:hint="eastAsia" w:ascii="微软雅黑" w:hAnsi="微软雅黑" w:eastAsia="微软雅黑" w:cs="微软雅黑"/>
          <w:color w:val="000000" w:themeColor="text1"/>
          <w:szCs w:val="21"/>
          <w:lang w:val="en-US" w:eastAsia="zh-CN"/>
          <w14:textFill>
            <w14:solidFill>
              <w14:schemeClr w14:val="tx1"/>
            </w14:solidFill>
          </w14:textFill>
        </w:rPr>
        <w:t>订单入库列表页面：</w:t>
      </w:r>
    </w:p>
    <w:p>
      <w:pPr>
        <w:numPr>
          <w:ilvl w:val="0"/>
          <w:numId w:val="0"/>
        </w:numPr>
        <w:ind w:leftChars="0"/>
        <w:rPr>
          <w:rFonts w:hint="eastAsia" w:ascii="微软雅黑" w:hAnsi="微软雅黑" w:eastAsia="微软雅黑" w:cs="微软雅黑"/>
          <w:color w:val="000000" w:themeColor="text1"/>
          <w:szCs w:val="21"/>
          <w:lang w:val="en-US" w:eastAsia="zh-CN"/>
          <w14:textFill>
            <w14:solidFill>
              <w14:schemeClr w14:val="tx1"/>
            </w14:solidFill>
          </w14:textFill>
        </w:rPr>
      </w:pPr>
      <w:r>
        <w:drawing>
          <wp:inline distT="0" distB="0" distL="114300" distR="114300">
            <wp:extent cx="6473825" cy="2024380"/>
            <wp:effectExtent l="0" t="0" r="3175" b="13970"/>
            <wp:docPr id="39"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2"/>
                    <pic:cNvPicPr>
                      <a:picLocks noChangeAspect="1"/>
                    </pic:cNvPicPr>
                  </pic:nvPicPr>
                  <pic:blipFill>
                    <a:blip r:embed="rId36"/>
                    <a:srcRect b="19045"/>
                    <a:stretch>
                      <a:fillRect/>
                    </a:stretch>
                  </pic:blipFill>
                  <pic:spPr>
                    <a:xfrm>
                      <a:off x="0" y="0"/>
                      <a:ext cx="6473825" cy="2024380"/>
                    </a:xfrm>
                    <a:prstGeom prst="rect">
                      <a:avLst/>
                    </a:prstGeom>
                    <a:noFill/>
                    <a:ln>
                      <a:noFill/>
                    </a:ln>
                  </pic:spPr>
                </pic:pic>
              </a:graphicData>
            </a:graphic>
          </wp:inline>
        </w:drawing>
      </w:r>
    </w:p>
    <w:p>
      <w:pPr>
        <w:numPr>
          <w:ilvl w:val="0"/>
          <w:numId w:val="16"/>
        </w:numPr>
        <w:ind w:left="420" w:leftChars="0" w:hanging="420" w:firstLineChars="0"/>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该页面展示配送企业已配送的订单明细。</w:t>
      </w:r>
    </w:p>
    <w:p>
      <w:pPr>
        <w:numPr>
          <w:ilvl w:val="0"/>
          <w:numId w:val="16"/>
        </w:numPr>
        <w:ind w:left="420" w:leftChars="0" w:hanging="420" w:firstLineChars="0"/>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点击【查看配送明细】按钮，可查看批次号、有效期等信息。</w:t>
      </w:r>
    </w:p>
    <w:p>
      <w:pPr>
        <w:numPr>
          <w:ilvl w:val="0"/>
          <w:numId w:val="16"/>
        </w:numPr>
        <w:ind w:left="420" w:leftChars="0" w:hanging="420" w:firstLineChars="0"/>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勾选多选框，点击【确认入库】按钮并确定，即完成收货，确认收货后系统不支持退货。</w:t>
      </w:r>
    </w:p>
    <w:p/>
    <w:p/>
    <w:p/>
    <w:p/>
    <w:p/>
    <w:p/>
    <w:p/>
    <w:p/>
    <w:p/>
    <w:p>
      <w:pPr>
        <w:numPr>
          <w:ilvl w:val="0"/>
          <w:numId w:val="16"/>
        </w:numPr>
        <w:ind w:left="420" w:leftChars="0" w:hanging="420" w:firstLineChars="0"/>
        <w:rPr>
          <w:rFonts w:hint="eastAsia" w:ascii="微软雅黑" w:hAnsi="微软雅黑" w:eastAsia="微软雅黑" w:cs="微软雅黑"/>
          <w:color w:val="000000" w:themeColor="text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val="en-US" w:eastAsia="zh-CN"/>
          <w14:textFill>
            <w14:solidFill>
              <w14:schemeClr w14:val="tx1"/>
            </w14:solidFill>
          </w14:textFill>
        </w:rPr>
        <w:t>勾选多选框，点击【拒绝入库】按钮输入拒绝入库原因并确定，即完成拒绝收货。</w:t>
      </w:r>
    </w:p>
    <w:p>
      <w:r>
        <w:drawing>
          <wp:inline distT="0" distB="0" distL="114300" distR="114300">
            <wp:extent cx="6474460" cy="2935605"/>
            <wp:effectExtent l="0" t="0" r="2540" b="17145"/>
            <wp:docPr id="40"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3"/>
                    <pic:cNvPicPr>
                      <a:picLocks noChangeAspect="1"/>
                    </pic:cNvPicPr>
                  </pic:nvPicPr>
                  <pic:blipFill>
                    <a:blip r:embed="rId37"/>
                    <a:stretch>
                      <a:fillRect/>
                    </a:stretch>
                  </pic:blipFill>
                  <pic:spPr>
                    <a:xfrm>
                      <a:off x="0" y="0"/>
                      <a:ext cx="6474460" cy="2935605"/>
                    </a:xfrm>
                    <a:prstGeom prst="rect">
                      <a:avLst/>
                    </a:prstGeom>
                    <a:noFill/>
                    <a:ln>
                      <a:noFill/>
                    </a:ln>
                  </pic:spPr>
                </pic:pic>
              </a:graphicData>
            </a:graphic>
          </wp:inline>
        </w:drawing>
      </w:r>
    </w:p>
    <w:p/>
    <w:p>
      <w:pPr>
        <w:pStyle w:val="4"/>
        <w:outlineLvl w:val="1"/>
        <w:rPr>
          <w:rFonts w:hint="eastAsia" w:ascii="微软雅黑" w:hAnsi="微软雅黑" w:eastAsia="微软雅黑" w:cs="微软雅黑"/>
          <w:color w:val="000000" w:themeColor="text1"/>
          <w:lang w:val="en-US" w:eastAsia="zh-CN"/>
          <w14:textFill>
            <w14:solidFill>
              <w14:schemeClr w14:val="tx1"/>
            </w14:solidFill>
          </w14:textFill>
        </w:rPr>
      </w:pPr>
      <w:bookmarkStart w:id="88" w:name="_Toc31886"/>
      <w:bookmarkStart w:id="89" w:name="_Toc27414"/>
      <w:r>
        <w:rPr>
          <w:rFonts w:hint="eastAsia" w:ascii="微软雅黑" w:hAnsi="微软雅黑" w:eastAsia="微软雅黑" w:cs="微软雅黑"/>
          <w:color w:val="000000" w:themeColor="text1"/>
          <w:lang w:eastAsia="zh-Hans"/>
          <w14:textFill>
            <w14:solidFill>
              <w14:schemeClr w14:val="tx1"/>
            </w14:solidFill>
          </w14:textFill>
        </w:rPr>
        <w:t>5.</w:t>
      </w:r>
      <w:r>
        <w:rPr>
          <w:rFonts w:hint="eastAsia" w:ascii="微软雅黑" w:hAnsi="微软雅黑" w:eastAsia="微软雅黑" w:cs="微软雅黑"/>
          <w:color w:val="000000" w:themeColor="text1"/>
          <w:lang w:val="en-US" w:eastAsia="zh-CN"/>
          <w14:textFill>
            <w14:solidFill>
              <w14:schemeClr w14:val="tx1"/>
            </w14:solidFill>
          </w14:textFill>
        </w:rPr>
        <w:t>9采购统计管理</w:t>
      </w:r>
      <w:bookmarkEnd w:id="88"/>
      <w:bookmarkEnd w:id="89"/>
    </w:p>
    <w:p>
      <w:pPr>
        <w:numPr>
          <w:ilvl w:val="0"/>
          <w:numId w:val="0"/>
        </w:numPr>
        <w:ind w:leftChars="0"/>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pPr>
      <w:bookmarkStart w:id="90" w:name="_Toc1290"/>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5.</w:t>
      </w: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9</w:t>
      </w:r>
      <w:r>
        <w:rPr>
          <w:rFonts w:hint="eastAsia" w:ascii="微软雅黑" w:hAnsi="微软雅黑" w:eastAsia="微软雅黑" w:cs="微软雅黑"/>
          <w:b/>
          <w:bCs/>
          <w:color w:val="000000" w:themeColor="text1"/>
          <w:kern w:val="2"/>
          <w:sz w:val="28"/>
          <w:szCs w:val="28"/>
          <w:lang w:val="en-US" w:eastAsia="zh-Hans" w:bidi="ar-SA"/>
          <w14:textFill>
            <w14:solidFill>
              <w14:schemeClr w14:val="tx1"/>
            </w14:solidFill>
          </w14:textFill>
        </w:rPr>
        <w:t>.1</w:t>
      </w: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采购明细列表</w:t>
      </w:r>
      <w:bookmarkEnd w:id="90"/>
    </w:p>
    <w:bookmarkEnd w:id="86"/>
    <w:p>
      <w:r>
        <w:drawing>
          <wp:inline distT="0" distB="0" distL="114300" distR="114300">
            <wp:extent cx="6479540" cy="2247900"/>
            <wp:effectExtent l="0" t="0" r="16510" b="0"/>
            <wp:docPr id="41"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4"/>
                    <pic:cNvPicPr>
                      <a:picLocks noChangeAspect="1"/>
                    </pic:cNvPicPr>
                  </pic:nvPicPr>
                  <pic:blipFill>
                    <a:blip r:embed="rId38"/>
                    <a:stretch>
                      <a:fillRect/>
                    </a:stretch>
                  </pic:blipFill>
                  <pic:spPr>
                    <a:xfrm>
                      <a:off x="0" y="0"/>
                      <a:ext cx="6479540" cy="2247900"/>
                    </a:xfrm>
                    <a:prstGeom prst="rect">
                      <a:avLst/>
                    </a:prstGeom>
                    <a:noFill/>
                    <a:ln>
                      <a:noFill/>
                    </a:ln>
                  </pic:spPr>
                </pic:pic>
              </a:graphicData>
            </a:graphic>
          </wp:inline>
        </w:drawing>
      </w:r>
    </w:p>
    <w:p>
      <w:pPr>
        <w:numPr>
          <w:ilvl w:val="0"/>
          <w:numId w:val="0"/>
        </w:numPr>
        <w:rPr>
          <w:rFonts w:hint="eastAsia" w:ascii="微软雅黑" w:hAnsi="微软雅黑" w:eastAsia="微软雅黑" w:cs="微软雅黑"/>
          <w:color w:val="FF0000"/>
          <w:szCs w:val="21"/>
          <w:lang w:val="en-US" w:eastAsia="zh-CN"/>
        </w:rPr>
      </w:pPr>
      <w:r>
        <w:rPr>
          <w:rFonts w:hint="eastAsia" w:ascii="微软雅黑" w:hAnsi="微软雅黑" w:eastAsia="微软雅黑" w:cs="微软雅黑"/>
          <w:color w:val="000000" w:themeColor="text1"/>
          <w:szCs w:val="21"/>
          <w:lang w:val="en-US" w:eastAsia="zh-CN"/>
          <w14:textFill>
            <w14:solidFill>
              <w14:schemeClr w14:val="tx1"/>
            </w14:solidFill>
          </w14:textFill>
        </w:rPr>
        <w:t>该页面展示所有采购明细列表，用户可通过查询条件筛选，点击【导出】按钮可导出采购单明细列表。</w:t>
      </w:r>
      <w:r>
        <w:rPr>
          <w:rFonts w:hint="eastAsia" w:ascii="微软雅黑" w:hAnsi="微软雅黑" w:eastAsia="微软雅黑" w:cs="微软雅黑"/>
          <w:color w:val="FF0000"/>
          <w:szCs w:val="21"/>
          <w:lang w:val="en-US" w:eastAsia="zh-CN"/>
        </w:rPr>
        <w:t>注意：导出会有延时，请耐心等待。</w:t>
      </w:r>
    </w:p>
    <w:p>
      <w:pPr>
        <w:numPr>
          <w:ilvl w:val="0"/>
          <w:numId w:val="0"/>
        </w:numPr>
        <w:rPr>
          <w:rFonts w:hint="eastAsia" w:ascii="微软雅黑" w:hAnsi="微软雅黑" w:eastAsia="微软雅黑" w:cs="微软雅黑"/>
          <w:color w:val="FF0000"/>
          <w:szCs w:val="21"/>
          <w:lang w:val="en-US" w:eastAsia="zh-CN"/>
        </w:rPr>
      </w:pPr>
    </w:p>
    <w:p>
      <w:pPr>
        <w:numPr>
          <w:ilvl w:val="0"/>
          <w:numId w:val="0"/>
        </w:numPr>
        <w:rPr>
          <w:rFonts w:hint="eastAsia" w:ascii="微软雅黑" w:hAnsi="微软雅黑" w:eastAsia="微软雅黑" w:cs="微软雅黑"/>
          <w:color w:val="FF0000"/>
          <w:szCs w:val="21"/>
          <w:lang w:val="en-US" w:eastAsia="zh-CN"/>
        </w:rPr>
      </w:pPr>
    </w:p>
    <w:p>
      <w:pPr>
        <w:numPr>
          <w:ilvl w:val="0"/>
          <w:numId w:val="0"/>
        </w:numPr>
        <w:rPr>
          <w:rFonts w:hint="eastAsia" w:ascii="微软雅黑" w:hAnsi="微软雅黑" w:eastAsia="微软雅黑" w:cs="微软雅黑"/>
          <w:color w:val="FF0000"/>
          <w:szCs w:val="21"/>
          <w:lang w:val="en-US" w:eastAsia="zh-CN"/>
        </w:rPr>
      </w:pPr>
    </w:p>
    <w:p>
      <w:pPr>
        <w:numPr>
          <w:ilvl w:val="0"/>
          <w:numId w:val="0"/>
        </w:numPr>
        <w:rPr>
          <w:rFonts w:hint="eastAsia" w:ascii="微软雅黑" w:hAnsi="微软雅黑" w:eastAsia="微软雅黑" w:cs="微软雅黑"/>
          <w:color w:val="FF0000"/>
          <w:szCs w:val="21"/>
          <w:lang w:val="en-US" w:eastAsia="zh-CN"/>
        </w:rPr>
      </w:pPr>
    </w:p>
    <w:p>
      <w:pPr>
        <w:numPr>
          <w:ilvl w:val="0"/>
          <w:numId w:val="0"/>
        </w:numPr>
        <w:rPr>
          <w:rFonts w:hint="eastAsia" w:ascii="微软雅黑" w:hAnsi="微软雅黑" w:eastAsia="微软雅黑" w:cs="微软雅黑"/>
          <w:color w:val="FF0000"/>
          <w:szCs w:val="21"/>
          <w:lang w:val="en-US" w:eastAsia="zh-CN"/>
        </w:rPr>
      </w:pPr>
    </w:p>
    <w:p>
      <w:pPr>
        <w:pStyle w:val="3"/>
        <w:rPr>
          <w:rFonts w:hint="eastAsia" w:ascii="微软雅黑" w:hAnsi="微软雅黑" w:eastAsia="微软雅黑" w:cs="微软雅黑"/>
          <w:color w:val="000000" w:themeColor="text1"/>
          <w:lang w:val="en-US" w:eastAsia="zh-CN"/>
          <w14:textFill>
            <w14:solidFill>
              <w14:schemeClr w14:val="tx1"/>
            </w14:solidFill>
          </w14:textFill>
        </w:rPr>
      </w:pPr>
      <w:bookmarkStart w:id="91" w:name="_Toc878"/>
      <w:r>
        <w:rPr>
          <w:rFonts w:hint="eastAsia" w:ascii="微软雅黑" w:hAnsi="微软雅黑" w:eastAsia="微软雅黑" w:cs="微软雅黑"/>
          <w:color w:val="000000" w:themeColor="text1"/>
          <w:lang w:val="en-US" w:eastAsia="zh-CN"/>
          <w14:textFill>
            <w14:solidFill>
              <w14:schemeClr w14:val="tx1"/>
            </w14:solidFill>
          </w14:textFill>
        </w:rPr>
        <w:t>5.10用户信息管理</w:t>
      </w:r>
      <w:bookmarkEnd w:id="91"/>
    </w:p>
    <w:p>
      <w:pPr>
        <w:numPr>
          <w:ilvl w:val="0"/>
          <w:numId w:val="0"/>
        </w:numPr>
        <w:ind w:leftChars="0"/>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pP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5.10.1用户信息维护</w:t>
      </w:r>
    </w:p>
    <w:p>
      <w:pPr>
        <w:pStyle w:val="30"/>
        <w:numPr>
          <w:ilvl w:val="0"/>
          <w:numId w:val="0"/>
        </w:numPr>
        <w:tabs>
          <w:tab w:val="left" w:pos="959"/>
          <w:tab w:val="left" w:pos="960"/>
        </w:tabs>
        <w:spacing w:before="1" w:line="360" w:lineRule="auto"/>
        <w:ind w:leftChars="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该</w:t>
      </w:r>
      <w:r>
        <w:rPr>
          <w:rFonts w:hint="eastAsia" w:ascii="微软雅黑" w:hAnsi="微软雅黑" w:eastAsia="微软雅黑" w:cs="微软雅黑"/>
          <w:sz w:val="21"/>
          <w:szCs w:val="21"/>
        </w:rPr>
        <w:t>页面展示</w:t>
      </w:r>
      <w:r>
        <w:rPr>
          <w:rFonts w:hint="eastAsia" w:ascii="微软雅黑" w:hAnsi="微软雅黑" w:eastAsia="微软雅黑" w:cs="微软雅黑"/>
          <w:sz w:val="21"/>
          <w:szCs w:val="21"/>
          <w:lang w:val="en-US" w:eastAsia="zh-CN"/>
        </w:rPr>
        <w:t>用户信息</w:t>
      </w:r>
      <w:r>
        <w:rPr>
          <w:rFonts w:hint="eastAsia" w:ascii="微软雅黑" w:hAnsi="微软雅黑" w:eastAsia="微软雅黑" w:cs="微软雅黑"/>
          <w:sz w:val="21"/>
          <w:szCs w:val="21"/>
        </w:rPr>
        <w:t>。</w:t>
      </w:r>
    </w:p>
    <w:p>
      <w:p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drawing>
          <wp:inline distT="0" distB="0" distL="114300" distR="114300">
            <wp:extent cx="6478270" cy="2211070"/>
            <wp:effectExtent l="0" t="0" r="17780" b="17780"/>
            <wp:docPr id="25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图片 10"/>
                    <pic:cNvPicPr>
                      <a:picLocks noChangeAspect="1"/>
                    </pic:cNvPicPr>
                  </pic:nvPicPr>
                  <pic:blipFill>
                    <a:blip r:embed="rId39"/>
                    <a:stretch>
                      <a:fillRect/>
                    </a:stretch>
                  </pic:blipFill>
                  <pic:spPr>
                    <a:xfrm>
                      <a:off x="0" y="0"/>
                      <a:ext cx="6478270" cy="2211070"/>
                    </a:xfrm>
                    <a:prstGeom prst="rect">
                      <a:avLst/>
                    </a:prstGeom>
                    <a:noFill/>
                    <a:ln>
                      <a:noFill/>
                    </a:ln>
                  </pic:spPr>
                </pic:pic>
              </a:graphicData>
            </a:graphic>
          </wp:inline>
        </w:drawing>
      </w:r>
    </w:p>
    <w:p>
      <w:pPr>
        <w:pStyle w:val="30"/>
        <w:numPr>
          <w:ilvl w:val="0"/>
          <w:numId w:val="0"/>
        </w:numPr>
        <w:tabs>
          <w:tab w:val="left" w:pos="959"/>
          <w:tab w:val="left" w:pos="960"/>
        </w:tabs>
        <w:spacing w:before="1" w:line="360" w:lineRule="auto"/>
        <w:ind w:leftChars="0"/>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用户可自行更改用户姓名、邮箱、联系电话等；修改完成后点击【保存】即可。</w:t>
      </w:r>
    </w:p>
    <w:p>
      <w:pPr>
        <w:numPr>
          <w:ilvl w:val="0"/>
          <w:numId w:val="0"/>
        </w:numPr>
        <w:ind w:leftChars="0"/>
        <w:rPr>
          <w:rFonts w:hint="default" w:ascii="微软雅黑" w:hAnsi="微软雅黑" w:eastAsia="微软雅黑" w:cs="微软雅黑"/>
          <w:b/>
          <w:bCs/>
          <w:color w:val="000000" w:themeColor="text1"/>
          <w:kern w:val="2"/>
          <w:sz w:val="28"/>
          <w:szCs w:val="28"/>
          <w:lang w:val="en-US" w:eastAsia="zh-CN" w:bidi="ar-SA"/>
          <w14:textFill>
            <w14:solidFill>
              <w14:schemeClr w14:val="tx1"/>
            </w14:solidFill>
          </w14:textFill>
        </w:rPr>
      </w:pP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5.10.2用户密码修改</w:t>
      </w:r>
    </w:p>
    <w:p>
      <w:pPr>
        <w:pStyle w:val="30"/>
        <w:numPr>
          <w:ilvl w:val="0"/>
          <w:numId w:val="0"/>
        </w:numPr>
        <w:tabs>
          <w:tab w:val="left" w:pos="959"/>
          <w:tab w:val="left" w:pos="960"/>
        </w:tabs>
        <w:spacing w:before="1" w:line="360" w:lineRule="auto"/>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该</w:t>
      </w:r>
      <w:r>
        <w:rPr>
          <w:rFonts w:hint="eastAsia" w:ascii="微软雅黑" w:hAnsi="微软雅黑" w:eastAsia="微软雅黑" w:cs="微软雅黑"/>
          <w:sz w:val="21"/>
          <w:szCs w:val="21"/>
        </w:rPr>
        <w:t>页面</w:t>
      </w:r>
      <w:r>
        <w:rPr>
          <w:rFonts w:hint="eastAsia" w:ascii="微软雅黑" w:hAnsi="微软雅黑" w:eastAsia="微软雅黑" w:cs="微软雅黑"/>
          <w:sz w:val="21"/>
          <w:szCs w:val="21"/>
          <w:lang w:val="en-US" w:eastAsia="zh-CN"/>
        </w:rPr>
        <w:t>用于用户在线修改密码等操作。</w:t>
      </w:r>
    </w:p>
    <w:p>
      <w:pPr>
        <w:tabs>
          <w:tab w:val="left" w:pos="959"/>
          <w:tab w:val="left" w:pos="960"/>
        </w:tabs>
        <w:spacing w:before="1" w:line="360" w:lineRule="auto"/>
        <w:rPr>
          <w:rFonts w:hint="eastAsia" w:ascii="微软雅黑" w:hAnsi="微软雅黑" w:eastAsia="微软雅黑" w:cs="微软雅黑"/>
          <w:sz w:val="21"/>
          <w:szCs w:val="21"/>
        </w:rPr>
      </w:pPr>
      <w:r>
        <w:rPr>
          <w:rFonts w:hint="eastAsia" w:ascii="微软雅黑" w:hAnsi="微软雅黑" w:eastAsia="微软雅黑" w:cs="微软雅黑"/>
          <w:sz w:val="21"/>
          <w:szCs w:val="21"/>
        </w:rPr>
        <w:drawing>
          <wp:inline distT="0" distB="0" distL="114300" distR="114300">
            <wp:extent cx="6478905" cy="1983740"/>
            <wp:effectExtent l="0" t="0" r="17145" b="16510"/>
            <wp:docPr id="25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图片 11"/>
                    <pic:cNvPicPr>
                      <a:picLocks noChangeAspect="1"/>
                    </pic:cNvPicPr>
                  </pic:nvPicPr>
                  <pic:blipFill>
                    <a:blip r:embed="rId40"/>
                    <a:stretch>
                      <a:fillRect/>
                    </a:stretch>
                  </pic:blipFill>
                  <pic:spPr>
                    <a:xfrm>
                      <a:off x="0" y="0"/>
                      <a:ext cx="6478905" cy="1983740"/>
                    </a:xfrm>
                    <a:prstGeom prst="rect">
                      <a:avLst/>
                    </a:prstGeom>
                    <a:noFill/>
                    <a:ln>
                      <a:noFill/>
                    </a:ln>
                  </pic:spPr>
                </pic:pic>
              </a:graphicData>
            </a:graphic>
          </wp:inline>
        </w:drawing>
      </w:r>
    </w:p>
    <w:p>
      <w:pPr>
        <w:tabs>
          <w:tab w:val="left" w:pos="959"/>
          <w:tab w:val="left" w:pos="960"/>
        </w:tabs>
        <w:spacing w:before="1" w:line="360" w:lineRule="auto"/>
        <w:rPr>
          <w:rFonts w:hint="eastAsia" w:ascii="微软雅黑" w:hAnsi="微软雅黑" w:eastAsia="微软雅黑" w:cs="微软雅黑"/>
          <w:sz w:val="21"/>
          <w:szCs w:val="21"/>
        </w:rPr>
      </w:pPr>
    </w:p>
    <w:p>
      <w:pPr>
        <w:tabs>
          <w:tab w:val="left" w:pos="959"/>
          <w:tab w:val="left" w:pos="960"/>
        </w:tabs>
        <w:spacing w:before="1" w:line="360" w:lineRule="auto"/>
        <w:rPr>
          <w:rFonts w:hint="eastAsia" w:ascii="微软雅黑" w:hAnsi="微软雅黑" w:eastAsia="微软雅黑" w:cs="微软雅黑"/>
          <w:sz w:val="21"/>
          <w:szCs w:val="21"/>
        </w:rPr>
      </w:pPr>
    </w:p>
    <w:p>
      <w:pPr>
        <w:tabs>
          <w:tab w:val="left" w:pos="959"/>
          <w:tab w:val="left" w:pos="960"/>
        </w:tabs>
        <w:spacing w:before="1" w:line="360" w:lineRule="auto"/>
        <w:rPr>
          <w:rFonts w:hint="eastAsia" w:ascii="微软雅黑" w:hAnsi="微软雅黑" w:eastAsia="微软雅黑" w:cs="微软雅黑"/>
          <w:sz w:val="21"/>
          <w:szCs w:val="21"/>
        </w:rPr>
      </w:pPr>
    </w:p>
    <w:p>
      <w:pPr>
        <w:tabs>
          <w:tab w:val="left" w:pos="959"/>
          <w:tab w:val="left" w:pos="960"/>
        </w:tabs>
        <w:spacing w:before="1" w:line="360" w:lineRule="auto"/>
        <w:rPr>
          <w:rFonts w:hint="eastAsia" w:ascii="微软雅黑" w:hAnsi="微软雅黑" w:eastAsia="微软雅黑" w:cs="微软雅黑"/>
          <w:sz w:val="21"/>
          <w:szCs w:val="21"/>
        </w:rPr>
      </w:pPr>
    </w:p>
    <w:p>
      <w:pPr>
        <w:tabs>
          <w:tab w:val="left" w:pos="959"/>
          <w:tab w:val="left" w:pos="960"/>
        </w:tabs>
        <w:spacing w:before="1" w:line="360" w:lineRule="auto"/>
        <w:rPr>
          <w:rFonts w:hint="eastAsia" w:ascii="微软雅黑" w:hAnsi="微软雅黑" w:eastAsia="微软雅黑" w:cs="微软雅黑"/>
          <w:sz w:val="21"/>
          <w:szCs w:val="21"/>
        </w:rPr>
      </w:pPr>
    </w:p>
    <w:p>
      <w:pPr>
        <w:pStyle w:val="3"/>
        <w:rPr>
          <w:rFonts w:hint="eastAsia" w:ascii="微软雅黑" w:hAnsi="微软雅黑" w:eastAsia="微软雅黑" w:cs="微软雅黑"/>
          <w:color w:val="000000" w:themeColor="text1"/>
          <w:lang w:val="en-US" w:eastAsia="zh-CN"/>
          <w14:textFill>
            <w14:solidFill>
              <w14:schemeClr w14:val="tx1"/>
            </w14:solidFill>
          </w14:textFill>
        </w:rPr>
      </w:pPr>
      <w:r>
        <w:rPr>
          <w:rFonts w:hint="eastAsia" w:ascii="微软雅黑" w:hAnsi="微软雅黑" w:eastAsia="微软雅黑" w:cs="微软雅黑"/>
          <w:color w:val="000000" w:themeColor="text1"/>
          <w:lang w:val="en-US" w:eastAsia="zh-CN"/>
          <w14:textFill>
            <w14:solidFill>
              <w14:schemeClr w14:val="tx1"/>
            </w14:solidFill>
          </w14:textFill>
        </w:rPr>
        <w:t>5.11用户系统公告管理</w:t>
      </w:r>
    </w:p>
    <w:p>
      <w:pPr>
        <w:numPr>
          <w:ilvl w:val="0"/>
          <w:numId w:val="0"/>
        </w:numPr>
        <w:ind w:leftChars="0"/>
        <w:rPr>
          <w:rFonts w:hint="default" w:ascii="微软雅黑" w:hAnsi="微软雅黑" w:eastAsia="微软雅黑" w:cs="微软雅黑"/>
          <w:b/>
          <w:bCs/>
          <w:color w:val="000000" w:themeColor="text1"/>
          <w:kern w:val="2"/>
          <w:sz w:val="28"/>
          <w:szCs w:val="28"/>
          <w:lang w:val="en-US" w:eastAsia="zh-CN" w:bidi="ar-SA"/>
          <w14:textFill>
            <w14:solidFill>
              <w14:schemeClr w14:val="tx1"/>
            </w14:solidFill>
          </w14:textFill>
        </w:rPr>
      </w:pPr>
      <w:r>
        <w:rPr>
          <w:rFonts w:hint="eastAsia" w:ascii="微软雅黑" w:hAnsi="微软雅黑" w:eastAsia="微软雅黑" w:cs="微软雅黑"/>
          <w:b/>
          <w:bCs/>
          <w:color w:val="000000" w:themeColor="text1"/>
          <w:kern w:val="2"/>
          <w:sz w:val="28"/>
          <w:szCs w:val="28"/>
          <w:lang w:val="en-US" w:eastAsia="zh-CN" w:bidi="ar-SA"/>
          <w14:textFill>
            <w14:solidFill>
              <w14:schemeClr w14:val="tx1"/>
            </w14:solidFill>
          </w14:textFill>
        </w:rPr>
        <w:t>5.12.1公告列表</w:t>
      </w:r>
    </w:p>
    <w:p>
      <w:pPr>
        <w:pStyle w:val="30"/>
        <w:numPr>
          <w:ilvl w:val="0"/>
          <w:numId w:val="0"/>
        </w:numPr>
        <w:tabs>
          <w:tab w:val="left" w:pos="959"/>
          <w:tab w:val="left" w:pos="960"/>
        </w:tabs>
        <w:spacing w:before="1" w:line="360" w:lineRule="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1"/>
          <w:szCs w:val="21"/>
          <w:lang w:val="en-US" w:eastAsia="zh-CN"/>
        </w:rPr>
        <w:t>该页面展示医用耗材阳光采购交易系统内发出的公告通知，点击【详情】可查看此条公告内容。</w:t>
      </w:r>
    </w:p>
    <w:p>
      <w:pPr>
        <w:spacing w:line="360" w:lineRule="auto"/>
        <w:rPr>
          <w:rFonts w:hint="eastAsia" w:ascii="微软雅黑" w:hAnsi="微软雅黑" w:eastAsia="微软雅黑" w:cs="微软雅黑"/>
          <w:sz w:val="21"/>
          <w:szCs w:val="21"/>
        </w:rPr>
      </w:pPr>
      <w:r>
        <w:drawing>
          <wp:inline distT="0" distB="0" distL="114300" distR="114300">
            <wp:extent cx="6471920" cy="2963545"/>
            <wp:effectExtent l="0" t="0" r="5080" b="8255"/>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pic:cNvPicPr>
                      <a:picLocks noChangeAspect="1"/>
                    </pic:cNvPicPr>
                  </pic:nvPicPr>
                  <pic:blipFill>
                    <a:blip r:embed="rId41"/>
                    <a:stretch>
                      <a:fillRect/>
                    </a:stretch>
                  </pic:blipFill>
                  <pic:spPr>
                    <a:xfrm>
                      <a:off x="0" y="0"/>
                      <a:ext cx="6471920" cy="2963545"/>
                    </a:xfrm>
                    <a:prstGeom prst="rect">
                      <a:avLst/>
                    </a:prstGeom>
                    <a:noFill/>
                    <a:ln>
                      <a:noFill/>
                    </a:ln>
                  </pic:spPr>
                </pic:pic>
              </a:graphicData>
            </a:graphic>
          </wp:inline>
        </w:drawing>
      </w:r>
    </w:p>
    <w:p>
      <w:pPr>
        <w:spacing w:before="170" w:line="219" w:lineRule="auto"/>
        <w:rPr>
          <w:rFonts w:hint="default" w:ascii="微软雅黑" w:hAnsi="微软雅黑" w:eastAsia="微软雅黑" w:cs="微软雅黑"/>
          <w:b w:val="0"/>
          <w:bCs w:val="0"/>
          <w:color w:val="000000" w:themeColor="text1"/>
          <w:sz w:val="28"/>
          <w:szCs w:val="28"/>
          <w:highlight w:val="yellow"/>
          <w:lang w:val="en-US" w:eastAsia="zh-CN"/>
          <w14:textFill>
            <w14:solidFill>
              <w14:schemeClr w14:val="tx1"/>
            </w14:solidFill>
          </w14:textFill>
        </w:rPr>
      </w:pPr>
      <w:r>
        <w:rPr>
          <w:rFonts w:hint="eastAsia" w:ascii="微软雅黑" w:hAnsi="微软雅黑" w:eastAsia="微软雅黑" w:cs="微软雅黑"/>
          <w:b w:val="0"/>
          <w:bCs w:val="0"/>
          <w:color w:val="000000" w:themeColor="text1"/>
          <w:sz w:val="28"/>
          <w:szCs w:val="28"/>
          <w:highlight w:val="yellow"/>
          <w:lang w:val="en-US" w:eastAsia="zh-CN"/>
          <w14:textFill>
            <w14:solidFill>
              <w14:schemeClr w14:val="tx1"/>
            </w14:solidFill>
          </w14:textFill>
        </w:rPr>
        <w:t>另：如有系统相关业务及技术问题请联系我们：</w:t>
      </w:r>
    </w:p>
    <w:p>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right="0"/>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●药械采购科联系电话</w:t>
      </w:r>
      <w:r>
        <w:rPr>
          <w:rFonts w:hint="eastAsia" w:ascii="微软雅黑" w:hAnsi="微软雅黑" w:eastAsia="微软雅黑" w:cs="微软雅黑"/>
          <w:i w:val="0"/>
          <w:iCs w:val="0"/>
          <w:caps w:val="0"/>
          <w:color w:val="333333"/>
          <w:spacing w:val="0"/>
          <w:sz w:val="24"/>
          <w:szCs w:val="24"/>
          <w:shd w:val="clear" w:fill="FFFFFF"/>
          <w:lang w:eastAsia="zh-CN"/>
        </w:rPr>
        <w:t>（</w:t>
      </w:r>
      <w:r>
        <w:rPr>
          <w:rFonts w:hint="eastAsia" w:ascii="微软雅黑" w:hAnsi="微软雅黑" w:eastAsia="微软雅黑" w:cs="微软雅黑"/>
          <w:i w:val="0"/>
          <w:iCs w:val="0"/>
          <w:caps w:val="0"/>
          <w:color w:val="333333"/>
          <w:spacing w:val="0"/>
          <w:sz w:val="24"/>
          <w:szCs w:val="24"/>
          <w:shd w:val="clear" w:fill="FFFFFF"/>
          <w:lang w:val="en-US" w:eastAsia="zh-CN"/>
        </w:rPr>
        <w:t>业务</w:t>
      </w:r>
      <w:r>
        <w:rPr>
          <w:rFonts w:hint="eastAsia" w:ascii="微软雅黑" w:hAnsi="微软雅黑" w:eastAsia="微软雅黑" w:cs="微软雅黑"/>
          <w:i w:val="0"/>
          <w:iCs w:val="0"/>
          <w:caps w:val="0"/>
          <w:color w:val="333333"/>
          <w:spacing w:val="0"/>
          <w:sz w:val="24"/>
          <w:szCs w:val="24"/>
          <w:shd w:val="clear" w:fill="FFFFFF"/>
          <w:lang w:eastAsia="zh-CN"/>
        </w:rPr>
        <w:t>）</w:t>
      </w:r>
      <w:r>
        <w:rPr>
          <w:rFonts w:hint="eastAsia" w:ascii="微软雅黑" w:hAnsi="微软雅黑" w:eastAsia="微软雅黑" w:cs="微软雅黑"/>
          <w:i w:val="0"/>
          <w:iCs w:val="0"/>
          <w:caps w:val="0"/>
          <w:color w:val="333333"/>
          <w:spacing w:val="0"/>
          <w:sz w:val="24"/>
          <w:szCs w:val="24"/>
          <w:shd w:val="clear" w:fill="FFFFFF"/>
        </w:rPr>
        <w:t>：0871-68313372、0871-65159625、0871-65167613</w:t>
      </w:r>
    </w:p>
    <w:p>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right="0"/>
        <w:rPr>
          <w:rFonts w:hint="eastAsia" w:ascii="微软雅黑" w:hAnsi="微软雅黑" w:eastAsia="微软雅黑" w:cs="微软雅黑"/>
          <w:i w:val="0"/>
          <w:iCs w:val="0"/>
          <w:caps w:val="0"/>
          <w:color w:val="333333"/>
          <w:spacing w:val="0"/>
          <w:sz w:val="24"/>
          <w:szCs w:val="24"/>
          <w:shd w:val="clear" w:fill="FFFFFF"/>
        </w:rPr>
      </w:pPr>
      <w:r>
        <w:rPr>
          <w:rFonts w:hint="eastAsia" w:ascii="微软雅黑" w:hAnsi="微软雅黑" w:eastAsia="微软雅黑" w:cs="微软雅黑"/>
          <w:i w:val="0"/>
          <w:iCs w:val="0"/>
          <w:caps w:val="0"/>
          <w:color w:val="333333"/>
          <w:spacing w:val="0"/>
          <w:sz w:val="24"/>
          <w:szCs w:val="24"/>
          <w:shd w:val="clear" w:fill="FFFFFF"/>
        </w:rPr>
        <w:t>●技术支持电话</w:t>
      </w:r>
      <w:r>
        <w:rPr>
          <w:rFonts w:hint="eastAsia" w:ascii="微软雅黑" w:hAnsi="微软雅黑" w:eastAsia="微软雅黑" w:cs="微软雅黑"/>
          <w:i w:val="0"/>
          <w:iCs w:val="0"/>
          <w:caps w:val="0"/>
          <w:color w:val="333333"/>
          <w:spacing w:val="0"/>
          <w:sz w:val="24"/>
          <w:szCs w:val="24"/>
          <w:shd w:val="clear" w:fill="FFFFFF"/>
          <w:lang w:eastAsia="zh-CN"/>
        </w:rPr>
        <w:t>（</w:t>
      </w:r>
      <w:r>
        <w:rPr>
          <w:rFonts w:hint="eastAsia" w:ascii="微软雅黑" w:hAnsi="微软雅黑" w:eastAsia="微软雅黑" w:cs="微软雅黑"/>
          <w:i w:val="0"/>
          <w:iCs w:val="0"/>
          <w:caps w:val="0"/>
          <w:color w:val="333333"/>
          <w:spacing w:val="0"/>
          <w:sz w:val="24"/>
          <w:szCs w:val="24"/>
          <w:shd w:val="clear" w:fill="FFFFFF"/>
          <w:lang w:val="en-US" w:eastAsia="zh-CN"/>
        </w:rPr>
        <w:t>技术</w:t>
      </w:r>
      <w:r>
        <w:rPr>
          <w:rFonts w:hint="eastAsia" w:ascii="微软雅黑" w:hAnsi="微软雅黑" w:eastAsia="微软雅黑" w:cs="微软雅黑"/>
          <w:i w:val="0"/>
          <w:iCs w:val="0"/>
          <w:caps w:val="0"/>
          <w:color w:val="333333"/>
          <w:spacing w:val="0"/>
          <w:sz w:val="24"/>
          <w:szCs w:val="24"/>
          <w:shd w:val="clear" w:fill="FFFFFF"/>
          <w:lang w:eastAsia="zh-CN"/>
        </w:rPr>
        <w:t>）</w:t>
      </w:r>
      <w:r>
        <w:rPr>
          <w:rFonts w:hint="eastAsia" w:ascii="微软雅黑" w:hAnsi="微软雅黑" w:eastAsia="微软雅黑" w:cs="微软雅黑"/>
          <w:i w:val="0"/>
          <w:iCs w:val="0"/>
          <w:caps w:val="0"/>
          <w:color w:val="333333"/>
          <w:spacing w:val="0"/>
          <w:sz w:val="24"/>
          <w:szCs w:val="24"/>
          <w:shd w:val="clear" w:fill="FFFFFF"/>
        </w:rPr>
        <w:t>：0871-65379183、0871-65165512、0871-68322972</w:t>
      </w:r>
    </w:p>
    <w:p>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right="0"/>
        <w:rPr>
          <w:rFonts w:hint="eastAsia" w:ascii="微软雅黑" w:hAnsi="微软雅黑" w:eastAsia="微软雅黑" w:cs="微软雅黑"/>
          <w:i w:val="0"/>
          <w:iCs w:val="0"/>
          <w:caps w:val="0"/>
          <w:color w:val="000000"/>
          <w:spacing w:val="0"/>
          <w:sz w:val="24"/>
          <w:szCs w:val="24"/>
          <w:shd w:val="clear" w:fill="FFFFFF"/>
        </w:rPr>
      </w:pPr>
      <w:r>
        <w:rPr>
          <w:rFonts w:hint="eastAsia" w:ascii="微软雅黑" w:hAnsi="微软雅黑" w:eastAsia="微软雅黑" w:cs="微软雅黑"/>
          <w:i w:val="0"/>
          <w:iCs w:val="0"/>
          <w:caps w:val="0"/>
          <w:color w:val="333333"/>
          <w:spacing w:val="0"/>
          <w:sz w:val="24"/>
          <w:szCs w:val="24"/>
          <w:shd w:val="clear" w:fill="FFFFFF"/>
          <w:lang w:val="en-US" w:eastAsia="zh-CN"/>
        </w:rPr>
        <w:t>●</w:t>
      </w:r>
      <w:r>
        <w:rPr>
          <w:rFonts w:hint="eastAsia" w:ascii="微软雅黑" w:hAnsi="微软雅黑" w:eastAsia="微软雅黑" w:cs="微软雅黑"/>
          <w:i w:val="0"/>
          <w:iCs w:val="0"/>
          <w:caps w:val="0"/>
          <w:color w:val="000000"/>
          <w:spacing w:val="0"/>
          <w:sz w:val="24"/>
          <w:szCs w:val="24"/>
          <w:shd w:val="clear" w:fill="FFFFFF"/>
        </w:rPr>
        <w:t> 医院（县及县以上医疗卫生机构）技术交流：QQ群：276899002 </w:t>
      </w:r>
    </w:p>
    <w:p>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right="0"/>
        <w:rPr>
          <w:rFonts w:hint="eastAsia" w:ascii="微软雅黑" w:hAnsi="微软雅黑" w:eastAsia="微软雅黑" w:cs="微软雅黑"/>
          <w:i w:val="0"/>
          <w:iCs w:val="0"/>
          <w:caps w:val="0"/>
          <w:color w:val="000000"/>
          <w:spacing w:val="0"/>
          <w:sz w:val="24"/>
          <w:szCs w:val="24"/>
          <w:shd w:val="clear" w:fill="FFFFFF"/>
        </w:rPr>
      </w:pPr>
      <w:r>
        <w:rPr>
          <w:rFonts w:hint="eastAsia" w:ascii="微软雅黑" w:hAnsi="微软雅黑" w:eastAsia="微软雅黑" w:cs="微软雅黑"/>
          <w:i w:val="0"/>
          <w:iCs w:val="0"/>
          <w:caps w:val="0"/>
          <w:color w:val="000000"/>
          <w:spacing w:val="0"/>
          <w:sz w:val="24"/>
          <w:szCs w:val="24"/>
          <w:shd w:val="clear" w:fill="FFFFFF"/>
        </w:rPr>
        <w:t>●医院（基层医疗卫生机构）技术交流：QQ群：125302984 </w:t>
      </w:r>
    </w:p>
    <w:p>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right="0"/>
        <w:rPr>
          <w:rFonts w:hint="eastAsia" w:ascii="微软雅黑" w:hAnsi="微软雅黑" w:eastAsia="微软雅黑" w:cs="微软雅黑"/>
          <w:color w:val="FF0000"/>
          <w:szCs w:val="21"/>
          <w:lang w:val="en-US" w:eastAsia="zh-CN"/>
        </w:rPr>
        <w:sectPr>
          <w:pgSz w:w="11906" w:h="16838"/>
          <w:pgMar w:top="567" w:right="850" w:bottom="567" w:left="850" w:header="851" w:footer="992" w:gutter="0"/>
          <w:cols w:space="720" w:num="1"/>
          <w:docGrid w:type="lines" w:linePitch="312" w:charSpace="0"/>
        </w:sectPr>
      </w:pPr>
      <w:r>
        <w:rPr>
          <w:rFonts w:hint="eastAsia" w:ascii="微软雅黑" w:hAnsi="微软雅黑" w:eastAsia="微软雅黑" w:cs="微软雅黑"/>
          <w:i w:val="0"/>
          <w:iCs w:val="0"/>
          <w:caps w:val="0"/>
          <w:color w:val="000000"/>
          <w:spacing w:val="0"/>
          <w:sz w:val="24"/>
          <w:szCs w:val="24"/>
          <w:shd w:val="clear" w:fill="FFFFFF"/>
        </w:rPr>
        <w:t>●企业（耗材）技术交流：QQ群：874344594、693387246 </w:t>
      </w:r>
    </w:p>
    <w:p>
      <w:pPr>
        <w:ind w:firstLine="1602" w:firstLineChars="100"/>
        <w:jc w:val="left"/>
        <w:rPr>
          <w:rFonts w:hint="eastAsia" w:ascii="汉仪雅酷黑简" w:hAnsi="汉仪雅酷黑简" w:eastAsia="汉仪雅酷黑简" w:cs="汉仪雅酷黑简"/>
          <w:b/>
          <w:bCs/>
          <w:sz w:val="160"/>
          <w:szCs w:val="160"/>
          <w:lang w:val="en-US" w:eastAsia="zh-CN"/>
          <w14:reflection w14:blurRad="76200" w14:stA="30000" w14:stPos="0" w14:endA="900" w14:endPos="76000" w14:dist="76200" w14:dir="5400000" w14:fadeDir="5400000" w14:sx="100000" w14:sy="-100000" w14:kx="0" w14:algn="bl"/>
          <w14:textFill>
            <w14:gradFill>
              <w14:gsLst>
                <w14:gs w14:pos="22000">
                  <w14:srgbClr w14:val="FFF1C5"/>
                </w14:gs>
                <w14:gs w14:pos="73000">
                  <w14:srgbClr w14:val="65B6E5"/>
                </w14:gs>
              </w14:gsLst>
              <w14:lin w14:ang="5400000" w14:scaled="0"/>
            </w14:gradFill>
          </w14:textFill>
          <w14:props3d w14:extrusionH="381000" w14:contourW="25400" w14:prstMaterial="matte">
            <w14:extrusionClr>
              <w14:srgbClr w14:val="7440DB"/>
            </w14:extrusionClr>
            <w14:contourClr>
              <w14:srgbClr w14:val="7440DB"/>
            </w14:contourClr>
          </w14:props3d>
        </w:rPr>
      </w:pPr>
    </w:p>
    <w:p>
      <w:pPr>
        <w:jc w:val="center"/>
        <w:rPr>
          <w:rFonts w:hint="default" w:ascii="汉仪雅酷黑简" w:hAnsi="汉仪雅酷黑简" w:eastAsia="汉仪雅酷黑简" w:cs="汉仪雅酷黑简"/>
          <w:b/>
          <w:bCs/>
          <w:sz w:val="160"/>
          <w:szCs w:val="160"/>
          <w:lang w:val="en-US" w:eastAsia="zh-CN"/>
          <w14:reflection w14:blurRad="76200" w14:stA="30000" w14:stPos="0" w14:endA="900" w14:endPos="76000" w14:dist="76200" w14:dir="5400000" w14:fadeDir="5400000" w14:sx="100000" w14:sy="-100000" w14:kx="0" w14:algn="bl"/>
          <w14:textFill>
            <w14:gradFill>
              <w14:gsLst>
                <w14:gs w14:pos="22000">
                  <w14:srgbClr w14:val="FFF1C5"/>
                </w14:gs>
                <w14:gs w14:pos="73000">
                  <w14:srgbClr w14:val="65B6E5"/>
                </w14:gs>
              </w14:gsLst>
              <w14:lin w14:ang="5400000" w14:scaled="0"/>
            </w14:gradFill>
          </w14:textFill>
          <w14:props3d w14:extrusionH="381000" w14:contourW="25400" w14:prstMaterial="matte">
            <w14:extrusionClr>
              <w14:srgbClr w14:val="7440DB"/>
            </w14:extrusionClr>
            <w14:contourClr>
              <w14:srgbClr w14:val="7440DB"/>
            </w14:contourClr>
          </w14:props3d>
        </w:rPr>
      </w:pPr>
      <w:r>
        <w:rPr>
          <w:rFonts w:hint="eastAsia" w:ascii="汉仪雅酷黑简" w:hAnsi="汉仪雅酷黑简" w:eastAsia="汉仪雅酷黑简" w:cs="汉仪雅酷黑简"/>
          <w:b/>
          <w:bCs/>
          <w:sz w:val="160"/>
          <w:szCs w:val="160"/>
          <w:lang w:val="en-US" w:eastAsia="zh-CN"/>
          <w14:reflection w14:blurRad="76200" w14:stA="30000" w14:stPos="0" w14:endA="900" w14:endPos="76000" w14:dist="76200" w14:dir="5400000" w14:fadeDir="5400000" w14:sx="100000" w14:sy="-100000" w14:kx="0" w14:algn="bl"/>
          <w14:textFill>
            <w14:gradFill>
              <w14:gsLst>
                <w14:gs w14:pos="22000">
                  <w14:srgbClr w14:val="FFF1C5"/>
                </w14:gs>
                <w14:gs w14:pos="73000">
                  <w14:srgbClr w14:val="65B6E5"/>
                </w14:gs>
              </w14:gsLst>
              <w14:lin w14:ang="5400000" w14:scaled="0"/>
            </w14:gradFill>
          </w14:textFill>
          <w14:props3d w14:extrusionH="381000" w14:contourW="25400" w14:prstMaterial="matte">
            <w14:extrusionClr>
              <w14:srgbClr w14:val="7440DB"/>
            </w14:extrusionClr>
            <w14:contourClr>
              <w14:srgbClr w14:val="7440DB"/>
            </w14:contourClr>
          </w14:props3d>
        </w:rPr>
        <w:t>谢谢观看</w:t>
      </w:r>
    </w:p>
    <w:p>
      <w:pPr>
        <w:rPr>
          <w:lang w:eastAsia="zh-Hans"/>
        </w:rPr>
      </w:pPr>
    </w:p>
    <w:sectPr>
      <w:pgSz w:w="11906" w:h="16838"/>
      <w:pgMar w:top="567" w:right="850" w:bottom="567" w:left="85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DejaVu Sans">
    <w:altName w:val="Ebrima"/>
    <w:panose1 w:val="00000000000000000000"/>
    <w:charset w:val="00"/>
    <w:family w:val="roman"/>
    <w:pitch w:val="default"/>
    <w:sig w:usb0="00000000" w:usb1="00000000" w:usb2="00000008" w:usb3="00000000" w:csb0="000001FF" w:csb1="00000000"/>
  </w:font>
  <w:font w:name="Ebrima">
    <w:panose1 w:val="02000000000000000000"/>
    <w:charset w:val="00"/>
    <w:family w:val="auto"/>
    <w:pitch w:val="default"/>
    <w:sig w:usb0="A000505F" w:usb1="02000041" w:usb2="00000800" w:usb3="00000404" w:csb0="00000093" w:csb1="00000000"/>
  </w:font>
  <w:font w:name="方正黑体_GBK">
    <w:altName w:val="微软雅黑"/>
    <w:panose1 w:val="00000000000000000000"/>
    <w:charset w:val="00"/>
    <w:family w:val="auto"/>
    <w:pitch w:val="default"/>
    <w:sig w:usb0="00000000" w:usb1="00000000" w:usb2="00000000" w:usb3="00000000" w:csb0="00040000" w:csb1="00000000"/>
  </w:font>
  <w:font w:name="汉仪雅酷黑简">
    <w:panose1 w:val="00020600040101010101"/>
    <w:charset w:val="86"/>
    <w:family w:val="auto"/>
    <w:pitch w:val="default"/>
    <w:sig w:usb0="A00002BF" w:usb1="1AC17CFA" w:usb2="00000016"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8DD01F"/>
    <w:multiLevelType w:val="singleLevel"/>
    <w:tmpl w:val="818DD01F"/>
    <w:lvl w:ilvl="0" w:tentative="0">
      <w:start w:val="1"/>
      <w:numFmt w:val="decimal"/>
      <w:suff w:val="nothing"/>
      <w:lvlText w:val="%1、"/>
      <w:lvlJc w:val="left"/>
    </w:lvl>
  </w:abstractNum>
  <w:abstractNum w:abstractNumId="1">
    <w:nsid w:val="B64F04B1"/>
    <w:multiLevelType w:val="singleLevel"/>
    <w:tmpl w:val="B64F04B1"/>
    <w:lvl w:ilvl="0" w:tentative="0">
      <w:start w:val="1"/>
      <w:numFmt w:val="bullet"/>
      <w:lvlText w:val=""/>
      <w:lvlJc w:val="left"/>
      <w:pPr>
        <w:ind w:left="420" w:hanging="420"/>
      </w:pPr>
      <w:rPr>
        <w:rFonts w:hint="default" w:ascii="Wingdings" w:hAnsi="Wingdings"/>
      </w:rPr>
    </w:lvl>
  </w:abstractNum>
  <w:abstractNum w:abstractNumId="2">
    <w:nsid w:val="CFDB85DF"/>
    <w:multiLevelType w:val="singleLevel"/>
    <w:tmpl w:val="CFDB85DF"/>
    <w:lvl w:ilvl="0" w:tentative="0">
      <w:start w:val="1"/>
      <w:numFmt w:val="bullet"/>
      <w:lvlText w:val=""/>
      <w:lvlJc w:val="left"/>
      <w:pPr>
        <w:ind w:left="420" w:hanging="420"/>
      </w:pPr>
      <w:rPr>
        <w:rFonts w:hint="default" w:ascii="Wingdings" w:hAnsi="Wingdings"/>
        <w:color w:val="000000" w:themeColor="text1"/>
        <w14:textFill>
          <w14:solidFill>
            <w14:schemeClr w14:val="tx1"/>
          </w14:solidFill>
        </w14:textFill>
      </w:rPr>
    </w:lvl>
  </w:abstractNum>
  <w:abstractNum w:abstractNumId="3">
    <w:nsid w:val="D55A4F67"/>
    <w:multiLevelType w:val="singleLevel"/>
    <w:tmpl w:val="D55A4F67"/>
    <w:lvl w:ilvl="0" w:tentative="0">
      <w:start w:val="1"/>
      <w:numFmt w:val="decimal"/>
      <w:suff w:val="nothing"/>
      <w:lvlText w:val="%1、"/>
      <w:lvlJc w:val="left"/>
      <w:pPr>
        <w:ind w:left="105" w:leftChars="0" w:firstLine="0" w:firstLineChars="0"/>
      </w:pPr>
    </w:lvl>
  </w:abstractNum>
  <w:abstractNum w:abstractNumId="4">
    <w:nsid w:val="E617185F"/>
    <w:multiLevelType w:val="singleLevel"/>
    <w:tmpl w:val="E617185F"/>
    <w:lvl w:ilvl="0" w:tentative="0">
      <w:start w:val="1"/>
      <w:numFmt w:val="bullet"/>
      <w:lvlText w:val=""/>
      <w:lvlJc w:val="left"/>
      <w:pPr>
        <w:ind w:left="420" w:hanging="420"/>
      </w:pPr>
      <w:rPr>
        <w:rFonts w:hint="default" w:ascii="Wingdings" w:hAnsi="Wingdings"/>
      </w:rPr>
    </w:lvl>
  </w:abstractNum>
  <w:abstractNum w:abstractNumId="5">
    <w:nsid w:val="22223648"/>
    <w:multiLevelType w:val="singleLevel"/>
    <w:tmpl w:val="22223648"/>
    <w:lvl w:ilvl="0" w:tentative="0">
      <w:start w:val="1"/>
      <w:numFmt w:val="decimal"/>
      <w:lvlText w:val="(%1)"/>
      <w:lvlJc w:val="left"/>
      <w:pPr>
        <w:ind w:left="425" w:hanging="425"/>
      </w:pPr>
      <w:rPr>
        <w:rFonts w:hint="default"/>
      </w:rPr>
    </w:lvl>
  </w:abstractNum>
  <w:abstractNum w:abstractNumId="6">
    <w:nsid w:val="257C41A1"/>
    <w:multiLevelType w:val="singleLevel"/>
    <w:tmpl w:val="257C41A1"/>
    <w:lvl w:ilvl="0" w:tentative="0">
      <w:start w:val="1"/>
      <w:numFmt w:val="bullet"/>
      <w:lvlText w:val=""/>
      <w:lvlJc w:val="left"/>
      <w:pPr>
        <w:ind w:left="420" w:hanging="420"/>
      </w:pPr>
      <w:rPr>
        <w:rFonts w:hint="default" w:ascii="Wingdings" w:hAnsi="Wingdings"/>
      </w:rPr>
    </w:lvl>
  </w:abstractNum>
  <w:abstractNum w:abstractNumId="7">
    <w:nsid w:val="2A3F6889"/>
    <w:multiLevelType w:val="singleLevel"/>
    <w:tmpl w:val="2A3F6889"/>
    <w:lvl w:ilvl="0" w:tentative="0">
      <w:start w:val="1"/>
      <w:numFmt w:val="decimal"/>
      <w:suff w:val="nothing"/>
      <w:lvlText w:val="%1、"/>
      <w:lvlJc w:val="left"/>
    </w:lvl>
  </w:abstractNum>
  <w:abstractNum w:abstractNumId="8">
    <w:nsid w:val="2BF0E3B4"/>
    <w:multiLevelType w:val="singleLevel"/>
    <w:tmpl w:val="2BF0E3B4"/>
    <w:lvl w:ilvl="0" w:tentative="0">
      <w:start w:val="1"/>
      <w:numFmt w:val="bullet"/>
      <w:lvlText w:val=""/>
      <w:lvlJc w:val="left"/>
      <w:pPr>
        <w:ind w:left="420" w:hanging="420"/>
      </w:pPr>
      <w:rPr>
        <w:rFonts w:hint="default" w:ascii="Wingdings" w:hAnsi="Wingdings"/>
      </w:rPr>
    </w:lvl>
  </w:abstractNum>
  <w:abstractNum w:abstractNumId="9">
    <w:nsid w:val="461DAC32"/>
    <w:multiLevelType w:val="singleLevel"/>
    <w:tmpl w:val="461DAC32"/>
    <w:lvl w:ilvl="0" w:tentative="0">
      <w:start w:val="1"/>
      <w:numFmt w:val="bullet"/>
      <w:lvlText w:val=""/>
      <w:lvlJc w:val="left"/>
      <w:pPr>
        <w:ind w:left="420" w:hanging="420"/>
      </w:pPr>
      <w:rPr>
        <w:rFonts w:hint="default" w:ascii="Wingdings" w:hAnsi="Wingdings"/>
      </w:rPr>
    </w:lvl>
  </w:abstractNum>
  <w:abstractNum w:abstractNumId="10">
    <w:nsid w:val="5920D159"/>
    <w:multiLevelType w:val="singleLevel"/>
    <w:tmpl w:val="5920D159"/>
    <w:lvl w:ilvl="0" w:tentative="0">
      <w:start w:val="1"/>
      <w:numFmt w:val="bullet"/>
      <w:lvlText w:val=""/>
      <w:lvlJc w:val="left"/>
      <w:pPr>
        <w:ind w:left="420" w:hanging="420"/>
      </w:pPr>
      <w:rPr>
        <w:rFonts w:hint="default" w:ascii="Wingdings" w:hAnsi="Wingdings"/>
      </w:rPr>
    </w:lvl>
  </w:abstractNum>
  <w:abstractNum w:abstractNumId="11">
    <w:nsid w:val="5D6138F4"/>
    <w:multiLevelType w:val="singleLevel"/>
    <w:tmpl w:val="5D6138F4"/>
    <w:lvl w:ilvl="0" w:tentative="0">
      <w:start w:val="1"/>
      <w:numFmt w:val="bullet"/>
      <w:lvlText w:val=""/>
      <w:lvlJc w:val="left"/>
      <w:pPr>
        <w:ind w:left="420" w:hanging="420"/>
      </w:pPr>
      <w:rPr>
        <w:rFonts w:hint="default" w:ascii="Wingdings" w:hAnsi="Wingdings"/>
      </w:rPr>
    </w:lvl>
  </w:abstractNum>
  <w:abstractNum w:abstractNumId="12">
    <w:nsid w:val="5F8E34A2"/>
    <w:multiLevelType w:val="singleLevel"/>
    <w:tmpl w:val="5F8E34A2"/>
    <w:lvl w:ilvl="0" w:tentative="0">
      <w:start w:val="1"/>
      <w:numFmt w:val="decimal"/>
      <w:suff w:val="nothing"/>
      <w:lvlText w:val="（%1）"/>
      <w:lvlJc w:val="left"/>
    </w:lvl>
  </w:abstractNum>
  <w:abstractNum w:abstractNumId="13">
    <w:nsid w:val="6D5A533C"/>
    <w:multiLevelType w:val="singleLevel"/>
    <w:tmpl w:val="6D5A533C"/>
    <w:lvl w:ilvl="0" w:tentative="0">
      <w:start w:val="1"/>
      <w:numFmt w:val="bullet"/>
      <w:lvlText w:val=""/>
      <w:lvlJc w:val="left"/>
      <w:pPr>
        <w:ind w:left="420" w:hanging="420"/>
      </w:pPr>
      <w:rPr>
        <w:rFonts w:hint="default" w:ascii="Wingdings" w:hAnsi="Wingdings"/>
        <w:color w:val="000000" w:themeColor="text1"/>
        <w14:textFill>
          <w14:solidFill>
            <w14:schemeClr w14:val="tx1"/>
          </w14:solidFill>
        </w14:textFill>
      </w:rPr>
    </w:lvl>
  </w:abstractNum>
  <w:abstractNum w:abstractNumId="14">
    <w:nsid w:val="7020698A"/>
    <w:multiLevelType w:val="singleLevel"/>
    <w:tmpl w:val="7020698A"/>
    <w:lvl w:ilvl="0" w:tentative="0">
      <w:start w:val="1"/>
      <w:numFmt w:val="bullet"/>
      <w:lvlText w:val=""/>
      <w:lvlJc w:val="left"/>
      <w:pPr>
        <w:ind w:left="420" w:hanging="420"/>
      </w:pPr>
      <w:rPr>
        <w:rFonts w:hint="default" w:ascii="Wingdings" w:hAnsi="Wingdings"/>
      </w:rPr>
    </w:lvl>
  </w:abstractNum>
  <w:abstractNum w:abstractNumId="15">
    <w:nsid w:val="78EC41FD"/>
    <w:multiLevelType w:val="singleLevel"/>
    <w:tmpl w:val="78EC41FD"/>
    <w:lvl w:ilvl="0" w:tentative="0">
      <w:start w:val="1"/>
      <w:numFmt w:val="decimal"/>
      <w:lvlText w:val="(%1)"/>
      <w:lvlJc w:val="left"/>
      <w:pPr>
        <w:ind w:left="425" w:hanging="425"/>
      </w:pPr>
      <w:rPr>
        <w:rFonts w:hint="default"/>
      </w:rPr>
    </w:lvl>
  </w:abstractNum>
  <w:num w:numId="1">
    <w:abstractNumId w:val="0"/>
  </w:num>
  <w:num w:numId="2">
    <w:abstractNumId w:val="8"/>
  </w:num>
  <w:num w:numId="3">
    <w:abstractNumId w:val="5"/>
  </w:num>
  <w:num w:numId="4">
    <w:abstractNumId w:val="12"/>
  </w:num>
  <w:num w:numId="5">
    <w:abstractNumId w:val="15"/>
  </w:num>
  <w:num w:numId="6">
    <w:abstractNumId w:val="1"/>
  </w:num>
  <w:num w:numId="7">
    <w:abstractNumId w:val="9"/>
  </w:num>
  <w:num w:numId="8">
    <w:abstractNumId w:val="7"/>
  </w:num>
  <w:num w:numId="9">
    <w:abstractNumId w:val="6"/>
  </w:num>
  <w:num w:numId="10">
    <w:abstractNumId w:val="14"/>
  </w:num>
  <w:num w:numId="11">
    <w:abstractNumId w:val="2"/>
  </w:num>
  <w:num w:numId="12">
    <w:abstractNumId w:val="4"/>
  </w:num>
  <w:num w:numId="13">
    <w:abstractNumId w:val="3"/>
  </w:num>
  <w:num w:numId="14">
    <w:abstractNumId w:val="10"/>
  </w:num>
  <w:num w:numId="15">
    <w:abstractNumId w:val="1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UxNTM5MTk4YTQ2NzRiZDY5NTg1MjI4OTI3NTk3NTEifQ=="/>
  </w:docVars>
  <w:rsids>
    <w:rsidRoot w:val="00CE0CBE"/>
    <w:rsid w:val="00002EED"/>
    <w:rsid w:val="00003B0E"/>
    <w:rsid w:val="00003B79"/>
    <w:rsid w:val="00004DE6"/>
    <w:rsid w:val="00007214"/>
    <w:rsid w:val="00007C96"/>
    <w:rsid w:val="00012222"/>
    <w:rsid w:val="00017C81"/>
    <w:rsid w:val="00031E4C"/>
    <w:rsid w:val="0004673F"/>
    <w:rsid w:val="000500E4"/>
    <w:rsid w:val="00061528"/>
    <w:rsid w:val="000645CD"/>
    <w:rsid w:val="000667EB"/>
    <w:rsid w:val="00072B57"/>
    <w:rsid w:val="00090FD4"/>
    <w:rsid w:val="000918CE"/>
    <w:rsid w:val="00095E67"/>
    <w:rsid w:val="000A4F6C"/>
    <w:rsid w:val="000B5320"/>
    <w:rsid w:val="000C2437"/>
    <w:rsid w:val="000C2502"/>
    <w:rsid w:val="000C4764"/>
    <w:rsid w:val="000C5156"/>
    <w:rsid w:val="000C55E5"/>
    <w:rsid w:val="000C590F"/>
    <w:rsid w:val="000C5B57"/>
    <w:rsid w:val="000D0A94"/>
    <w:rsid w:val="000D3D34"/>
    <w:rsid w:val="000D543F"/>
    <w:rsid w:val="000D7ED5"/>
    <w:rsid w:val="000E09BD"/>
    <w:rsid w:val="000E31AC"/>
    <w:rsid w:val="000F1C91"/>
    <w:rsid w:val="000F38ED"/>
    <w:rsid w:val="000F4AD0"/>
    <w:rsid w:val="00102948"/>
    <w:rsid w:val="001029EB"/>
    <w:rsid w:val="0011026F"/>
    <w:rsid w:val="00112691"/>
    <w:rsid w:val="00112716"/>
    <w:rsid w:val="0011362F"/>
    <w:rsid w:val="001149DC"/>
    <w:rsid w:val="00116373"/>
    <w:rsid w:val="00116CE4"/>
    <w:rsid w:val="0011793F"/>
    <w:rsid w:val="00121997"/>
    <w:rsid w:val="0012547B"/>
    <w:rsid w:val="00144787"/>
    <w:rsid w:val="00144F39"/>
    <w:rsid w:val="00153D15"/>
    <w:rsid w:val="00161AD1"/>
    <w:rsid w:val="00163500"/>
    <w:rsid w:val="001646D4"/>
    <w:rsid w:val="00171BB1"/>
    <w:rsid w:val="0018037A"/>
    <w:rsid w:val="00180801"/>
    <w:rsid w:val="0019129A"/>
    <w:rsid w:val="00191A2E"/>
    <w:rsid w:val="001A0A74"/>
    <w:rsid w:val="001A667E"/>
    <w:rsid w:val="001B2D8A"/>
    <w:rsid w:val="001B4BEF"/>
    <w:rsid w:val="001B4EB3"/>
    <w:rsid w:val="001C0EAD"/>
    <w:rsid w:val="001D5F94"/>
    <w:rsid w:val="001D71D1"/>
    <w:rsid w:val="001E00CA"/>
    <w:rsid w:val="001E0398"/>
    <w:rsid w:val="001E0CE4"/>
    <w:rsid w:val="001F29E9"/>
    <w:rsid w:val="001F4FBA"/>
    <w:rsid w:val="001F7560"/>
    <w:rsid w:val="00207708"/>
    <w:rsid w:val="00213C72"/>
    <w:rsid w:val="002143C3"/>
    <w:rsid w:val="002213A9"/>
    <w:rsid w:val="002222A2"/>
    <w:rsid w:val="00223096"/>
    <w:rsid w:val="00223817"/>
    <w:rsid w:val="0022488D"/>
    <w:rsid w:val="0022594C"/>
    <w:rsid w:val="00241E3E"/>
    <w:rsid w:val="0024434A"/>
    <w:rsid w:val="00251E57"/>
    <w:rsid w:val="0025460F"/>
    <w:rsid w:val="00261677"/>
    <w:rsid w:val="00277927"/>
    <w:rsid w:val="0028252C"/>
    <w:rsid w:val="0028428A"/>
    <w:rsid w:val="00284DB4"/>
    <w:rsid w:val="00286C0E"/>
    <w:rsid w:val="00292042"/>
    <w:rsid w:val="00293042"/>
    <w:rsid w:val="002938A8"/>
    <w:rsid w:val="00296DE3"/>
    <w:rsid w:val="002A0D84"/>
    <w:rsid w:val="002A6E7C"/>
    <w:rsid w:val="002C19FF"/>
    <w:rsid w:val="002C22D6"/>
    <w:rsid w:val="002C23DC"/>
    <w:rsid w:val="002D207D"/>
    <w:rsid w:val="002F1418"/>
    <w:rsid w:val="00302789"/>
    <w:rsid w:val="00302C3D"/>
    <w:rsid w:val="00311CAE"/>
    <w:rsid w:val="003164B7"/>
    <w:rsid w:val="00317297"/>
    <w:rsid w:val="003210EE"/>
    <w:rsid w:val="00325033"/>
    <w:rsid w:val="00332012"/>
    <w:rsid w:val="00360CF9"/>
    <w:rsid w:val="00372414"/>
    <w:rsid w:val="0037548D"/>
    <w:rsid w:val="00375A99"/>
    <w:rsid w:val="00375F9E"/>
    <w:rsid w:val="0038077B"/>
    <w:rsid w:val="0038211F"/>
    <w:rsid w:val="00386017"/>
    <w:rsid w:val="0038609E"/>
    <w:rsid w:val="003877C5"/>
    <w:rsid w:val="00394D51"/>
    <w:rsid w:val="00394E1D"/>
    <w:rsid w:val="003A5481"/>
    <w:rsid w:val="003A5C88"/>
    <w:rsid w:val="003B0732"/>
    <w:rsid w:val="003B255C"/>
    <w:rsid w:val="003B48AB"/>
    <w:rsid w:val="003B72C6"/>
    <w:rsid w:val="003C17FF"/>
    <w:rsid w:val="003D05C6"/>
    <w:rsid w:val="003D05E7"/>
    <w:rsid w:val="003D1893"/>
    <w:rsid w:val="003D598D"/>
    <w:rsid w:val="003D6D76"/>
    <w:rsid w:val="003E01E3"/>
    <w:rsid w:val="003E057B"/>
    <w:rsid w:val="003E3D63"/>
    <w:rsid w:val="003F04A8"/>
    <w:rsid w:val="003F6A8E"/>
    <w:rsid w:val="003F7D92"/>
    <w:rsid w:val="00401B24"/>
    <w:rsid w:val="0040208C"/>
    <w:rsid w:val="004054D2"/>
    <w:rsid w:val="00411FA3"/>
    <w:rsid w:val="004145E7"/>
    <w:rsid w:val="00425246"/>
    <w:rsid w:val="00426FFE"/>
    <w:rsid w:val="00431EE1"/>
    <w:rsid w:val="00432C1E"/>
    <w:rsid w:val="004347C9"/>
    <w:rsid w:val="00446CFB"/>
    <w:rsid w:val="00450430"/>
    <w:rsid w:val="004545DB"/>
    <w:rsid w:val="00460893"/>
    <w:rsid w:val="00485FF8"/>
    <w:rsid w:val="00495A95"/>
    <w:rsid w:val="00497273"/>
    <w:rsid w:val="00497404"/>
    <w:rsid w:val="004A6C64"/>
    <w:rsid w:val="004B371D"/>
    <w:rsid w:val="004B6B95"/>
    <w:rsid w:val="004E1FB9"/>
    <w:rsid w:val="004E28BA"/>
    <w:rsid w:val="004E67EE"/>
    <w:rsid w:val="004E70C8"/>
    <w:rsid w:val="004F2CD5"/>
    <w:rsid w:val="004F49D5"/>
    <w:rsid w:val="004F5CD9"/>
    <w:rsid w:val="004F65E1"/>
    <w:rsid w:val="004F7C6D"/>
    <w:rsid w:val="00503A7C"/>
    <w:rsid w:val="00505D75"/>
    <w:rsid w:val="0051244E"/>
    <w:rsid w:val="005138FC"/>
    <w:rsid w:val="00516A08"/>
    <w:rsid w:val="005206E3"/>
    <w:rsid w:val="005216C7"/>
    <w:rsid w:val="005317C5"/>
    <w:rsid w:val="005339CB"/>
    <w:rsid w:val="0054701E"/>
    <w:rsid w:val="005512DA"/>
    <w:rsid w:val="00560BB9"/>
    <w:rsid w:val="00561214"/>
    <w:rsid w:val="00561BE3"/>
    <w:rsid w:val="00561C6C"/>
    <w:rsid w:val="00562278"/>
    <w:rsid w:val="00567BF1"/>
    <w:rsid w:val="00570136"/>
    <w:rsid w:val="00575CB1"/>
    <w:rsid w:val="00581697"/>
    <w:rsid w:val="00591056"/>
    <w:rsid w:val="0059721B"/>
    <w:rsid w:val="005A5E5C"/>
    <w:rsid w:val="005C04DE"/>
    <w:rsid w:val="005C12B0"/>
    <w:rsid w:val="005C19DB"/>
    <w:rsid w:val="005C5666"/>
    <w:rsid w:val="005D29C7"/>
    <w:rsid w:val="005D366C"/>
    <w:rsid w:val="005D4E26"/>
    <w:rsid w:val="005E739D"/>
    <w:rsid w:val="005F64FE"/>
    <w:rsid w:val="00605973"/>
    <w:rsid w:val="00605977"/>
    <w:rsid w:val="0061308F"/>
    <w:rsid w:val="00616E26"/>
    <w:rsid w:val="00621B5C"/>
    <w:rsid w:val="006271F1"/>
    <w:rsid w:val="00631BFA"/>
    <w:rsid w:val="00634EF7"/>
    <w:rsid w:val="00640BA1"/>
    <w:rsid w:val="006453D5"/>
    <w:rsid w:val="006460E8"/>
    <w:rsid w:val="00650503"/>
    <w:rsid w:val="00654A62"/>
    <w:rsid w:val="00665385"/>
    <w:rsid w:val="00666CDA"/>
    <w:rsid w:val="00676084"/>
    <w:rsid w:val="006771A7"/>
    <w:rsid w:val="00685CD8"/>
    <w:rsid w:val="00687CF5"/>
    <w:rsid w:val="00691908"/>
    <w:rsid w:val="00691EFE"/>
    <w:rsid w:val="00692982"/>
    <w:rsid w:val="0069777C"/>
    <w:rsid w:val="00697DBC"/>
    <w:rsid w:val="00697E25"/>
    <w:rsid w:val="006A13FA"/>
    <w:rsid w:val="006A2730"/>
    <w:rsid w:val="006B49C8"/>
    <w:rsid w:val="006B535B"/>
    <w:rsid w:val="006B559B"/>
    <w:rsid w:val="006B69A2"/>
    <w:rsid w:val="006C021C"/>
    <w:rsid w:val="006C0ADD"/>
    <w:rsid w:val="006C2478"/>
    <w:rsid w:val="006E1244"/>
    <w:rsid w:val="006F0244"/>
    <w:rsid w:val="006F1E86"/>
    <w:rsid w:val="006F72D1"/>
    <w:rsid w:val="00702113"/>
    <w:rsid w:val="00704502"/>
    <w:rsid w:val="00704D2A"/>
    <w:rsid w:val="00715C13"/>
    <w:rsid w:val="00716D24"/>
    <w:rsid w:val="007216B4"/>
    <w:rsid w:val="007219D7"/>
    <w:rsid w:val="00740D08"/>
    <w:rsid w:val="007521F4"/>
    <w:rsid w:val="00752CA4"/>
    <w:rsid w:val="00756555"/>
    <w:rsid w:val="00757EDD"/>
    <w:rsid w:val="00761994"/>
    <w:rsid w:val="0076503D"/>
    <w:rsid w:val="007651F1"/>
    <w:rsid w:val="00765576"/>
    <w:rsid w:val="007717A6"/>
    <w:rsid w:val="00773A4C"/>
    <w:rsid w:val="007742CF"/>
    <w:rsid w:val="007760AC"/>
    <w:rsid w:val="00776EFB"/>
    <w:rsid w:val="00777F09"/>
    <w:rsid w:val="00780CCA"/>
    <w:rsid w:val="00782261"/>
    <w:rsid w:val="00783172"/>
    <w:rsid w:val="007832ED"/>
    <w:rsid w:val="00786062"/>
    <w:rsid w:val="00796A29"/>
    <w:rsid w:val="007B2A25"/>
    <w:rsid w:val="007B406A"/>
    <w:rsid w:val="007B65B9"/>
    <w:rsid w:val="007C52E8"/>
    <w:rsid w:val="007C7E78"/>
    <w:rsid w:val="007D06EE"/>
    <w:rsid w:val="007D0CDA"/>
    <w:rsid w:val="007D2DF2"/>
    <w:rsid w:val="007E05F5"/>
    <w:rsid w:val="007E39C7"/>
    <w:rsid w:val="007E48DD"/>
    <w:rsid w:val="007E5759"/>
    <w:rsid w:val="007E6997"/>
    <w:rsid w:val="007F6199"/>
    <w:rsid w:val="00801E00"/>
    <w:rsid w:val="00802F2F"/>
    <w:rsid w:val="008032CF"/>
    <w:rsid w:val="00812AF4"/>
    <w:rsid w:val="008149BF"/>
    <w:rsid w:val="00814F7F"/>
    <w:rsid w:val="008161F9"/>
    <w:rsid w:val="008173BB"/>
    <w:rsid w:val="008319A3"/>
    <w:rsid w:val="00835A10"/>
    <w:rsid w:val="00842878"/>
    <w:rsid w:val="008441F6"/>
    <w:rsid w:val="00854DFF"/>
    <w:rsid w:val="00861A42"/>
    <w:rsid w:val="00866562"/>
    <w:rsid w:val="00870685"/>
    <w:rsid w:val="00871398"/>
    <w:rsid w:val="008741EC"/>
    <w:rsid w:val="0088036E"/>
    <w:rsid w:val="00885AA8"/>
    <w:rsid w:val="00890C47"/>
    <w:rsid w:val="0089392F"/>
    <w:rsid w:val="0089484A"/>
    <w:rsid w:val="008958E0"/>
    <w:rsid w:val="008973CB"/>
    <w:rsid w:val="008A1ABB"/>
    <w:rsid w:val="008A3DE6"/>
    <w:rsid w:val="008A71CA"/>
    <w:rsid w:val="008A7CE3"/>
    <w:rsid w:val="008B477C"/>
    <w:rsid w:val="008C4093"/>
    <w:rsid w:val="008C6ABB"/>
    <w:rsid w:val="008C7DDE"/>
    <w:rsid w:val="008D0852"/>
    <w:rsid w:val="008D2FA4"/>
    <w:rsid w:val="008D75FC"/>
    <w:rsid w:val="008E098B"/>
    <w:rsid w:val="008E1304"/>
    <w:rsid w:val="008E1FD4"/>
    <w:rsid w:val="008E6C97"/>
    <w:rsid w:val="008F3989"/>
    <w:rsid w:val="008F5312"/>
    <w:rsid w:val="00903FE7"/>
    <w:rsid w:val="0090579C"/>
    <w:rsid w:val="00921C21"/>
    <w:rsid w:val="00927569"/>
    <w:rsid w:val="00942608"/>
    <w:rsid w:val="009461A6"/>
    <w:rsid w:val="0094647E"/>
    <w:rsid w:val="00955017"/>
    <w:rsid w:val="00964CFF"/>
    <w:rsid w:val="00965293"/>
    <w:rsid w:val="00971025"/>
    <w:rsid w:val="00974753"/>
    <w:rsid w:val="00991E5B"/>
    <w:rsid w:val="009A56C7"/>
    <w:rsid w:val="009A5793"/>
    <w:rsid w:val="009B2373"/>
    <w:rsid w:val="009B3241"/>
    <w:rsid w:val="009D6C56"/>
    <w:rsid w:val="009E07F0"/>
    <w:rsid w:val="009E09C8"/>
    <w:rsid w:val="009E33F5"/>
    <w:rsid w:val="009E63F0"/>
    <w:rsid w:val="009F3BB9"/>
    <w:rsid w:val="009F4429"/>
    <w:rsid w:val="009F7F7C"/>
    <w:rsid w:val="00A00CAE"/>
    <w:rsid w:val="00A03AF3"/>
    <w:rsid w:val="00A04086"/>
    <w:rsid w:val="00A07629"/>
    <w:rsid w:val="00A0799D"/>
    <w:rsid w:val="00A13DCB"/>
    <w:rsid w:val="00A17F31"/>
    <w:rsid w:val="00A20333"/>
    <w:rsid w:val="00A226A2"/>
    <w:rsid w:val="00A2418A"/>
    <w:rsid w:val="00A25D07"/>
    <w:rsid w:val="00A268B9"/>
    <w:rsid w:val="00A3010B"/>
    <w:rsid w:val="00A63D16"/>
    <w:rsid w:val="00A771A7"/>
    <w:rsid w:val="00A80AEB"/>
    <w:rsid w:val="00A811CE"/>
    <w:rsid w:val="00A8122C"/>
    <w:rsid w:val="00A822F7"/>
    <w:rsid w:val="00A83B73"/>
    <w:rsid w:val="00A85F10"/>
    <w:rsid w:val="00A86F67"/>
    <w:rsid w:val="00A91ED9"/>
    <w:rsid w:val="00A93F04"/>
    <w:rsid w:val="00A951A7"/>
    <w:rsid w:val="00AA08A5"/>
    <w:rsid w:val="00AA0A7F"/>
    <w:rsid w:val="00AA36CA"/>
    <w:rsid w:val="00AA4710"/>
    <w:rsid w:val="00AA51C3"/>
    <w:rsid w:val="00AA7D89"/>
    <w:rsid w:val="00AB118A"/>
    <w:rsid w:val="00AB4FCF"/>
    <w:rsid w:val="00AC3588"/>
    <w:rsid w:val="00AC55A8"/>
    <w:rsid w:val="00AC59D6"/>
    <w:rsid w:val="00AC6C07"/>
    <w:rsid w:val="00AD1EDC"/>
    <w:rsid w:val="00AD22E1"/>
    <w:rsid w:val="00AD6606"/>
    <w:rsid w:val="00AD6F8E"/>
    <w:rsid w:val="00AD7BB0"/>
    <w:rsid w:val="00AE1AC4"/>
    <w:rsid w:val="00AE64D2"/>
    <w:rsid w:val="00AF4DF4"/>
    <w:rsid w:val="00AF57F2"/>
    <w:rsid w:val="00AF5CB0"/>
    <w:rsid w:val="00AF6ED4"/>
    <w:rsid w:val="00AF73E8"/>
    <w:rsid w:val="00B0044A"/>
    <w:rsid w:val="00B02482"/>
    <w:rsid w:val="00B0314C"/>
    <w:rsid w:val="00B06FD9"/>
    <w:rsid w:val="00B072F0"/>
    <w:rsid w:val="00B10275"/>
    <w:rsid w:val="00B17A1A"/>
    <w:rsid w:val="00B17B6F"/>
    <w:rsid w:val="00B33DD0"/>
    <w:rsid w:val="00B3754B"/>
    <w:rsid w:val="00B40E5E"/>
    <w:rsid w:val="00B51A8D"/>
    <w:rsid w:val="00B64130"/>
    <w:rsid w:val="00B64DDB"/>
    <w:rsid w:val="00B67F23"/>
    <w:rsid w:val="00B7302E"/>
    <w:rsid w:val="00B7690D"/>
    <w:rsid w:val="00B77A33"/>
    <w:rsid w:val="00B808F0"/>
    <w:rsid w:val="00B85434"/>
    <w:rsid w:val="00B85601"/>
    <w:rsid w:val="00B87C01"/>
    <w:rsid w:val="00BA03DE"/>
    <w:rsid w:val="00BA0BAF"/>
    <w:rsid w:val="00BA1D0D"/>
    <w:rsid w:val="00BA3FE4"/>
    <w:rsid w:val="00BA675A"/>
    <w:rsid w:val="00BB02DB"/>
    <w:rsid w:val="00BB127A"/>
    <w:rsid w:val="00BB227C"/>
    <w:rsid w:val="00BB40AE"/>
    <w:rsid w:val="00BB692B"/>
    <w:rsid w:val="00BC638B"/>
    <w:rsid w:val="00BD1004"/>
    <w:rsid w:val="00BD4868"/>
    <w:rsid w:val="00BD7E09"/>
    <w:rsid w:val="00BE3C29"/>
    <w:rsid w:val="00BE40CE"/>
    <w:rsid w:val="00BF5B2E"/>
    <w:rsid w:val="00C0101A"/>
    <w:rsid w:val="00C02A83"/>
    <w:rsid w:val="00C04F1A"/>
    <w:rsid w:val="00C137B9"/>
    <w:rsid w:val="00C1517E"/>
    <w:rsid w:val="00C217F0"/>
    <w:rsid w:val="00C21A35"/>
    <w:rsid w:val="00C3143F"/>
    <w:rsid w:val="00C32494"/>
    <w:rsid w:val="00C327A9"/>
    <w:rsid w:val="00C426E7"/>
    <w:rsid w:val="00C43E62"/>
    <w:rsid w:val="00C4579E"/>
    <w:rsid w:val="00C45BB1"/>
    <w:rsid w:val="00C461F0"/>
    <w:rsid w:val="00C475B7"/>
    <w:rsid w:val="00C53674"/>
    <w:rsid w:val="00C56ABB"/>
    <w:rsid w:val="00C6337E"/>
    <w:rsid w:val="00C70EDA"/>
    <w:rsid w:val="00C72E73"/>
    <w:rsid w:val="00C77BAE"/>
    <w:rsid w:val="00C815EC"/>
    <w:rsid w:val="00C81EA6"/>
    <w:rsid w:val="00C81EB0"/>
    <w:rsid w:val="00C82198"/>
    <w:rsid w:val="00C85A08"/>
    <w:rsid w:val="00CA4C67"/>
    <w:rsid w:val="00CB0D4A"/>
    <w:rsid w:val="00CB29D7"/>
    <w:rsid w:val="00CB52FB"/>
    <w:rsid w:val="00CB6BD3"/>
    <w:rsid w:val="00CC61F4"/>
    <w:rsid w:val="00CC6283"/>
    <w:rsid w:val="00CD22D9"/>
    <w:rsid w:val="00CE0CBE"/>
    <w:rsid w:val="00CE1ACC"/>
    <w:rsid w:val="00CE5C2F"/>
    <w:rsid w:val="00CF3AFF"/>
    <w:rsid w:val="00D2168E"/>
    <w:rsid w:val="00D21FCF"/>
    <w:rsid w:val="00D26040"/>
    <w:rsid w:val="00D26C5B"/>
    <w:rsid w:val="00D522C8"/>
    <w:rsid w:val="00D540D8"/>
    <w:rsid w:val="00D57CFF"/>
    <w:rsid w:val="00D62085"/>
    <w:rsid w:val="00D64734"/>
    <w:rsid w:val="00D6663B"/>
    <w:rsid w:val="00D7045D"/>
    <w:rsid w:val="00D73E7B"/>
    <w:rsid w:val="00D80A8F"/>
    <w:rsid w:val="00D9208A"/>
    <w:rsid w:val="00D95445"/>
    <w:rsid w:val="00D96F98"/>
    <w:rsid w:val="00DA1174"/>
    <w:rsid w:val="00DA54F2"/>
    <w:rsid w:val="00DB500C"/>
    <w:rsid w:val="00DB5DD4"/>
    <w:rsid w:val="00DB74AD"/>
    <w:rsid w:val="00DC3AC0"/>
    <w:rsid w:val="00DF3CB8"/>
    <w:rsid w:val="00E01DC1"/>
    <w:rsid w:val="00E07D27"/>
    <w:rsid w:val="00E13429"/>
    <w:rsid w:val="00E22A6F"/>
    <w:rsid w:val="00E31C89"/>
    <w:rsid w:val="00E31E26"/>
    <w:rsid w:val="00E32843"/>
    <w:rsid w:val="00E360AF"/>
    <w:rsid w:val="00E361F1"/>
    <w:rsid w:val="00E36B65"/>
    <w:rsid w:val="00E37DA4"/>
    <w:rsid w:val="00E42BEB"/>
    <w:rsid w:val="00E45C63"/>
    <w:rsid w:val="00E4675C"/>
    <w:rsid w:val="00E5092B"/>
    <w:rsid w:val="00E5760D"/>
    <w:rsid w:val="00E60466"/>
    <w:rsid w:val="00E61AF8"/>
    <w:rsid w:val="00E77215"/>
    <w:rsid w:val="00E803FA"/>
    <w:rsid w:val="00E81A2B"/>
    <w:rsid w:val="00E8485D"/>
    <w:rsid w:val="00E84987"/>
    <w:rsid w:val="00E92000"/>
    <w:rsid w:val="00E9392A"/>
    <w:rsid w:val="00E950D8"/>
    <w:rsid w:val="00E97DA6"/>
    <w:rsid w:val="00EA0C09"/>
    <w:rsid w:val="00EA5043"/>
    <w:rsid w:val="00EA526D"/>
    <w:rsid w:val="00EA52F7"/>
    <w:rsid w:val="00EA667E"/>
    <w:rsid w:val="00EB1D78"/>
    <w:rsid w:val="00EB2636"/>
    <w:rsid w:val="00EC4130"/>
    <w:rsid w:val="00EC6748"/>
    <w:rsid w:val="00EC7120"/>
    <w:rsid w:val="00ED1129"/>
    <w:rsid w:val="00ED2283"/>
    <w:rsid w:val="00EF0537"/>
    <w:rsid w:val="00EF0C1A"/>
    <w:rsid w:val="00EF4788"/>
    <w:rsid w:val="00EF6C2C"/>
    <w:rsid w:val="00F03284"/>
    <w:rsid w:val="00F04576"/>
    <w:rsid w:val="00F07894"/>
    <w:rsid w:val="00F126DA"/>
    <w:rsid w:val="00F1306E"/>
    <w:rsid w:val="00F14158"/>
    <w:rsid w:val="00F16990"/>
    <w:rsid w:val="00F36E50"/>
    <w:rsid w:val="00F50057"/>
    <w:rsid w:val="00F542D9"/>
    <w:rsid w:val="00F670E5"/>
    <w:rsid w:val="00F71829"/>
    <w:rsid w:val="00F73F2C"/>
    <w:rsid w:val="00F77D80"/>
    <w:rsid w:val="00F809F8"/>
    <w:rsid w:val="00F829A8"/>
    <w:rsid w:val="00F84B89"/>
    <w:rsid w:val="00F93FA2"/>
    <w:rsid w:val="00F971D0"/>
    <w:rsid w:val="00FA4D4E"/>
    <w:rsid w:val="00FA5D9C"/>
    <w:rsid w:val="00FB0C59"/>
    <w:rsid w:val="00FB2795"/>
    <w:rsid w:val="00FB3C5C"/>
    <w:rsid w:val="00FB45BE"/>
    <w:rsid w:val="00FC7E00"/>
    <w:rsid w:val="00FD1CD2"/>
    <w:rsid w:val="00FD3ADE"/>
    <w:rsid w:val="00FD4448"/>
    <w:rsid w:val="00FD6D7B"/>
    <w:rsid w:val="00FE1379"/>
    <w:rsid w:val="00FE1ED8"/>
    <w:rsid w:val="00FE3574"/>
    <w:rsid w:val="00FE3654"/>
    <w:rsid w:val="02905D63"/>
    <w:rsid w:val="02AB2532"/>
    <w:rsid w:val="046D1E3F"/>
    <w:rsid w:val="0563447D"/>
    <w:rsid w:val="06C1554D"/>
    <w:rsid w:val="07467D6C"/>
    <w:rsid w:val="07FB5E45"/>
    <w:rsid w:val="082B16FC"/>
    <w:rsid w:val="0AE26040"/>
    <w:rsid w:val="0B4A4538"/>
    <w:rsid w:val="0B6CB9D0"/>
    <w:rsid w:val="0C31D61D"/>
    <w:rsid w:val="0CDF2565"/>
    <w:rsid w:val="0DC4760E"/>
    <w:rsid w:val="0E685611"/>
    <w:rsid w:val="0F8C2665"/>
    <w:rsid w:val="0F975231"/>
    <w:rsid w:val="0F98AB21"/>
    <w:rsid w:val="0FA3BF19"/>
    <w:rsid w:val="0FFF563A"/>
    <w:rsid w:val="0FFF9643"/>
    <w:rsid w:val="108955CB"/>
    <w:rsid w:val="11C056FD"/>
    <w:rsid w:val="12CE5504"/>
    <w:rsid w:val="12E76644"/>
    <w:rsid w:val="132461F6"/>
    <w:rsid w:val="13B9283A"/>
    <w:rsid w:val="13D7310B"/>
    <w:rsid w:val="14967A6A"/>
    <w:rsid w:val="14B0678E"/>
    <w:rsid w:val="14DE2FFF"/>
    <w:rsid w:val="14F709FA"/>
    <w:rsid w:val="15783359"/>
    <w:rsid w:val="15F50AEF"/>
    <w:rsid w:val="17DD2095"/>
    <w:rsid w:val="17FF61E9"/>
    <w:rsid w:val="1832048F"/>
    <w:rsid w:val="1977EF1C"/>
    <w:rsid w:val="1B5F4309"/>
    <w:rsid w:val="1B850AE0"/>
    <w:rsid w:val="1CC02AF3"/>
    <w:rsid w:val="1CD1385C"/>
    <w:rsid w:val="1CE54399"/>
    <w:rsid w:val="1E4546F1"/>
    <w:rsid w:val="1F3FAC13"/>
    <w:rsid w:val="1F6F872B"/>
    <w:rsid w:val="1FD698DE"/>
    <w:rsid w:val="1FF1ED6F"/>
    <w:rsid w:val="20DE00A9"/>
    <w:rsid w:val="22F40DED"/>
    <w:rsid w:val="23661620"/>
    <w:rsid w:val="23BF1685"/>
    <w:rsid w:val="267BE8C6"/>
    <w:rsid w:val="273697FC"/>
    <w:rsid w:val="279E193D"/>
    <w:rsid w:val="27AE0BD7"/>
    <w:rsid w:val="27DAD983"/>
    <w:rsid w:val="28FF7BE5"/>
    <w:rsid w:val="293F3D14"/>
    <w:rsid w:val="29E741B6"/>
    <w:rsid w:val="2A384142"/>
    <w:rsid w:val="2A5C5603"/>
    <w:rsid w:val="2B1F890E"/>
    <w:rsid w:val="2B7663F5"/>
    <w:rsid w:val="2BB64315"/>
    <w:rsid w:val="2BEBF4B7"/>
    <w:rsid w:val="2BEE80F4"/>
    <w:rsid w:val="2BFD3B96"/>
    <w:rsid w:val="2DB7F7A7"/>
    <w:rsid w:val="2E8B43F8"/>
    <w:rsid w:val="2F25C44B"/>
    <w:rsid w:val="2F3C628D"/>
    <w:rsid w:val="2F471B2E"/>
    <w:rsid w:val="2F5536BA"/>
    <w:rsid w:val="2F97F122"/>
    <w:rsid w:val="2FAAE5C9"/>
    <w:rsid w:val="2FAFC1E7"/>
    <w:rsid w:val="2FBFED4C"/>
    <w:rsid w:val="2FFF8519"/>
    <w:rsid w:val="2FFFD1C2"/>
    <w:rsid w:val="306FBDB6"/>
    <w:rsid w:val="30D17319"/>
    <w:rsid w:val="317B2F63"/>
    <w:rsid w:val="31B66184"/>
    <w:rsid w:val="31EB57FD"/>
    <w:rsid w:val="322370F1"/>
    <w:rsid w:val="327E7098"/>
    <w:rsid w:val="32DB1F66"/>
    <w:rsid w:val="33127ACE"/>
    <w:rsid w:val="3321170B"/>
    <w:rsid w:val="33296E4A"/>
    <w:rsid w:val="339F16F5"/>
    <w:rsid w:val="33F72D7C"/>
    <w:rsid w:val="33F78765"/>
    <w:rsid w:val="33FFA7EE"/>
    <w:rsid w:val="33FFAB5F"/>
    <w:rsid w:val="347C1404"/>
    <w:rsid w:val="34ED00E4"/>
    <w:rsid w:val="34FF8978"/>
    <w:rsid w:val="35EC6319"/>
    <w:rsid w:val="367CD8D3"/>
    <w:rsid w:val="36FC3301"/>
    <w:rsid w:val="377D432C"/>
    <w:rsid w:val="37AB2E10"/>
    <w:rsid w:val="37D9DD71"/>
    <w:rsid w:val="37FA9E1B"/>
    <w:rsid w:val="37FB18C9"/>
    <w:rsid w:val="37FED78F"/>
    <w:rsid w:val="38EC6F08"/>
    <w:rsid w:val="38F52252"/>
    <w:rsid w:val="39534116"/>
    <w:rsid w:val="39596C09"/>
    <w:rsid w:val="3965125A"/>
    <w:rsid w:val="39BB7405"/>
    <w:rsid w:val="39D272B4"/>
    <w:rsid w:val="39FE0549"/>
    <w:rsid w:val="39FEBF02"/>
    <w:rsid w:val="3AAFBAF0"/>
    <w:rsid w:val="3AC7B4E4"/>
    <w:rsid w:val="3B207997"/>
    <w:rsid w:val="3B445E3C"/>
    <w:rsid w:val="3B5F2EB0"/>
    <w:rsid w:val="3B6613A3"/>
    <w:rsid w:val="3B778599"/>
    <w:rsid w:val="3B7B0F95"/>
    <w:rsid w:val="3B7CFF68"/>
    <w:rsid w:val="3B9CAC42"/>
    <w:rsid w:val="3BBF78DD"/>
    <w:rsid w:val="3BF93724"/>
    <w:rsid w:val="3C0F7ECB"/>
    <w:rsid w:val="3C5FF9D9"/>
    <w:rsid w:val="3C7F4DDE"/>
    <w:rsid w:val="3C863428"/>
    <w:rsid w:val="3C8DA61A"/>
    <w:rsid w:val="3CEE6262"/>
    <w:rsid w:val="3D3786AA"/>
    <w:rsid w:val="3D3FDBEB"/>
    <w:rsid w:val="3D87263F"/>
    <w:rsid w:val="3DBE4804"/>
    <w:rsid w:val="3DBFF53F"/>
    <w:rsid w:val="3DDE3C71"/>
    <w:rsid w:val="3DFE0588"/>
    <w:rsid w:val="3EBE7F3F"/>
    <w:rsid w:val="3EDF5DCD"/>
    <w:rsid w:val="3EEDE8D9"/>
    <w:rsid w:val="3EEF745F"/>
    <w:rsid w:val="3EFE23CB"/>
    <w:rsid w:val="3EFE9875"/>
    <w:rsid w:val="3F3AA2FF"/>
    <w:rsid w:val="3F5570D6"/>
    <w:rsid w:val="3F771C32"/>
    <w:rsid w:val="3F791B63"/>
    <w:rsid w:val="3F7BE027"/>
    <w:rsid w:val="3FBB6FD9"/>
    <w:rsid w:val="3FDD9BA8"/>
    <w:rsid w:val="3FDF2FBD"/>
    <w:rsid w:val="3FDFFB20"/>
    <w:rsid w:val="3FF7C1FE"/>
    <w:rsid w:val="3FF9D06B"/>
    <w:rsid w:val="3FFDF970"/>
    <w:rsid w:val="3FFF93C0"/>
    <w:rsid w:val="3FFFA77D"/>
    <w:rsid w:val="40355C5F"/>
    <w:rsid w:val="405E3BCF"/>
    <w:rsid w:val="40EA58A7"/>
    <w:rsid w:val="41DC535C"/>
    <w:rsid w:val="43763B68"/>
    <w:rsid w:val="43863566"/>
    <w:rsid w:val="44232BAA"/>
    <w:rsid w:val="44873A6C"/>
    <w:rsid w:val="44DF681D"/>
    <w:rsid w:val="45FCD7E6"/>
    <w:rsid w:val="47DB580F"/>
    <w:rsid w:val="47EFB654"/>
    <w:rsid w:val="47F760E8"/>
    <w:rsid w:val="482A4397"/>
    <w:rsid w:val="48891131"/>
    <w:rsid w:val="49FEF80C"/>
    <w:rsid w:val="49FF8F59"/>
    <w:rsid w:val="4AB05D85"/>
    <w:rsid w:val="4B4F9DAB"/>
    <w:rsid w:val="4B659265"/>
    <w:rsid w:val="4BEFA816"/>
    <w:rsid w:val="4CF2A4B4"/>
    <w:rsid w:val="4D7DB703"/>
    <w:rsid w:val="4DF3B862"/>
    <w:rsid w:val="4E124DC0"/>
    <w:rsid w:val="4E17779E"/>
    <w:rsid w:val="4E5E62AD"/>
    <w:rsid w:val="4E6B18BD"/>
    <w:rsid w:val="4EF431F4"/>
    <w:rsid w:val="4F6FE9FE"/>
    <w:rsid w:val="4F7E33A1"/>
    <w:rsid w:val="4F7F4BA5"/>
    <w:rsid w:val="4FBF562A"/>
    <w:rsid w:val="4FDA4528"/>
    <w:rsid w:val="4FEDBD36"/>
    <w:rsid w:val="4FFED8BC"/>
    <w:rsid w:val="4FFF6EA2"/>
    <w:rsid w:val="4FFF822F"/>
    <w:rsid w:val="4FFFE988"/>
    <w:rsid w:val="4FFFF704"/>
    <w:rsid w:val="51670BFE"/>
    <w:rsid w:val="51744453"/>
    <w:rsid w:val="51FA1CCE"/>
    <w:rsid w:val="526F3C55"/>
    <w:rsid w:val="52DE77BD"/>
    <w:rsid w:val="52FD6484"/>
    <w:rsid w:val="534A155C"/>
    <w:rsid w:val="536D16E2"/>
    <w:rsid w:val="53C96850"/>
    <w:rsid w:val="53FE38B2"/>
    <w:rsid w:val="53FF3A15"/>
    <w:rsid w:val="54639AD8"/>
    <w:rsid w:val="55A71887"/>
    <w:rsid w:val="56E6508B"/>
    <w:rsid w:val="56FD7EE9"/>
    <w:rsid w:val="56FE43E3"/>
    <w:rsid w:val="56FF9EB4"/>
    <w:rsid w:val="57A41604"/>
    <w:rsid w:val="57A51908"/>
    <w:rsid w:val="57AD94AD"/>
    <w:rsid w:val="57BDD857"/>
    <w:rsid w:val="57D9612B"/>
    <w:rsid w:val="57DF1E22"/>
    <w:rsid w:val="57EF1799"/>
    <w:rsid w:val="581736A2"/>
    <w:rsid w:val="586B4837"/>
    <w:rsid w:val="58DF8E6B"/>
    <w:rsid w:val="5996253B"/>
    <w:rsid w:val="59A114A8"/>
    <w:rsid w:val="59B88A99"/>
    <w:rsid w:val="59FFDBC0"/>
    <w:rsid w:val="5A86211B"/>
    <w:rsid w:val="5AEF1B39"/>
    <w:rsid w:val="5B45263B"/>
    <w:rsid w:val="5B4D3980"/>
    <w:rsid w:val="5BBFB4FD"/>
    <w:rsid w:val="5BDBCBE9"/>
    <w:rsid w:val="5BDFBFA6"/>
    <w:rsid w:val="5BFB154B"/>
    <w:rsid w:val="5BFB4AB3"/>
    <w:rsid w:val="5BFB6F54"/>
    <w:rsid w:val="5C3BB014"/>
    <w:rsid w:val="5C7B432B"/>
    <w:rsid w:val="5C7EC61A"/>
    <w:rsid w:val="5CDF4815"/>
    <w:rsid w:val="5CDF7FD4"/>
    <w:rsid w:val="5CDF92AE"/>
    <w:rsid w:val="5D6D1A3F"/>
    <w:rsid w:val="5D7DC094"/>
    <w:rsid w:val="5D7F30A7"/>
    <w:rsid w:val="5DDB47ED"/>
    <w:rsid w:val="5DED50C3"/>
    <w:rsid w:val="5DFFC2D0"/>
    <w:rsid w:val="5E6F31BB"/>
    <w:rsid w:val="5EAE53DF"/>
    <w:rsid w:val="5EB70CC5"/>
    <w:rsid w:val="5EBD9CDF"/>
    <w:rsid w:val="5EC320FB"/>
    <w:rsid w:val="5EDAB319"/>
    <w:rsid w:val="5EEFF974"/>
    <w:rsid w:val="5EF00CF7"/>
    <w:rsid w:val="5EF39FB4"/>
    <w:rsid w:val="5EFD878C"/>
    <w:rsid w:val="5EFEE832"/>
    <w:rsid w:val="5F602928"/>
    <w:rsid w:val="5F6F9BF6"/>
    <w:rsid w:val="5F73CF55"/>
    <w:rsid w:val="5F7F0593"/>
    <w:rsid w:val="5F9D6523"/>
    <w:rsid w:val="5FA9982B"/>
    <w:rsid w:val="5FAF31AF"/>
    <w:rsid w:val="5FBE574C"/>
    <w:rsid w:val="5FD23D19"/>
    <w:rsid w:val="5FD6EEAF"/>
    <w:rsid w:val="5FDD31C0"/>
    <w:rsid w:val="5FDD5481"/>
    <w:rsid w:val="5FDEB45D"/>
    <w:rsid w:val="5FEBEB0B"/>
    <w:rsid w:val="5FF77217"/>
    <w:rsid w:val="5FFAC48A"/>
    <w:rsid w:val="5FFBF774"/>
    <w:rsid w:val="5FFE781F"/>
    <w:rsid w:val="5FFE95BB"/>
    <w:rsid w:val="5FFEC2E9"/>
    <w:rsid w:val="6048217A"/>
    <w:rsid w:val="61A33E0C"/>
    <w:rsid w:val="622374C1"/>
    <w:rsid w:val="63B06626"/>
    <w:rsid w:val="63F6A059"/>
    <w:rsid w:val="63FA17DF"/>
    <w:rsid w:val="645F13ED"/>
    <w:rsid w:val="655418FC"/>
    <w:rsid w:val="656126EE"/>
    <w:rsid w:val="65DC3C26"/>
    <w:rsid w:val="65E5F257"/>
    <w:rsid w:val="66B3142B"/>
    <w:rsid w:val="673B1B0E"/>
    <w:rsid w:val="677E174E"/>
    <w:rsid w:val="67BC3C99"/>
    <w:rsid w:val="67BE00C0"/>
    <w:rsid w:val="67FF2A2E"/>
    <w:rsid w:val="67FF4ADD"/>
    <w:rsid w:val="6885769C"/>
    <w:rsid w:val="68A52B7A"/>
    <w:rsid w:val="68F3D5A5"/>
    <w:rsid w:val="6908327D"/>
    <w:rsid w:val="69D55CD5"/>
    <w:rsid w:val="69DFB2A8"/>
    <w:rsid w:val="6A7AF103"/>
    <w:rsid w:val="6A7FCF72"/>
    <w:rsid w:val="6AB056BF"/>
    <w:rsid w:val="6B3F68E0"/>
    <w:rsid w:val="6B7F0474"/>
    <w:rsid w:val="6B9F3BBE"/>
    <w:rsid w:val="6BAA5D32"/>
    <w:rsid w:val="6BDFEC08"/>
    <w:rsid w:val="6BFF2FDB"/>
    <w:rsid w:val="6BFFA27A"/>
    <w:rsid w:val="6BFFC60F"/>
    <w:rsid w:val="6BFFD98F"/>
    <w:rsid w:val="6D230618"/>
    <w:rsid w:val="6D7FA9E2"/>
    <w:rsid w:val="6DDD9995"/>
    <w:rsid w:val="6DEF7222"/>
    <w:rsid w:val="6DEF8114"/>
    <w:rsid w:val="6E6D46D9"/>
    <w:rsid w:val="6E6F82F0"/>
    <w:rsid w:val="6EBFFE4C"/>
    <w:rsid w:val="6EE1B7F5"/>
    <w:rsid w:val="6EF65A4C"/>
    <w:rsid w:val="6F277150"/>
    <w:rsid w:val="6F36906F"/>
    <w:rsid w:val="6F5E417E"/>
    <w:rsid w:val="6F5F3123"/>
    <w:rsid w:val="6F67040B"/>
    <w:rsid w:val="6F6F175F"/>
    <w:rsid w:val="6F7151E8"/>
    <w:rsid w:val="6F7FBC41"/>
    <w:rsid w:val="6F9F4AE5"/>
    <w:rsid w:val="6FB3CC85"/>
    <w:rsid w:val="6FBF6EB2"/>
    <w:rsid w:val="6FD725DE"/>
    <w:rsid w:val="6FDD7E17"/>
    <w:rsid w:val="6FDF66FD"/>
    <w:rsid w:val="6FED18DB"/>
    <w:rsid w:val="6FEFFA71"/>
    <w:rsid w:val="6FF1829D"/>
    <w:rsid w:val="6FF255DC"/>
    <w:rsid w:val="6FFAE457"/>
    <w:rsid w:val="6FFE8017"/>
    <w:rsid w:val="6FFEB054"/>
    <w:rsid w:val="6FFF7CD0"/>
    <w:rsid w:val="70FB40D5"/>
    <w:rsid w:val="70FEB454"/>
    <w:rsid w:val="713C71BE"/>
    <w:rsid w:val="713F9813"/>
    <w:rsid w:val="71D79F0E"/>
    <w:rsid w:val="71DDB310"/>
    <w:rsid w:val="71F64D1A"/>
    <w:rsid w:val="71FEA857"/>
    <w:rsid w:val="72E02845"/>
    <w:rsid w:val="731D82A1"/>
    <w:rsid w:val="732613FE"/>
    <w:rsid w:val="736595A7"/>
    <w:rsid w:val="738E84AC"/>
    <w:rsid w:val="739F91E9"/>
    <w:rsid w:val="73BFB8FB"/>
    <w:rsid w:val="73C7BA16"/>
    <w:rsid w:val="73E5DD3E"/>
    <w:rsid w:val="73FD1315"/>
    <w:rsid w:val="73FF56D0"/>
    <w:rsid w:val="73FF895C"/>
    <w:rsid w:val="74011427"/>
    <w:rsid w:val="747E43A8"/>
    <w:rsid w:val="747EF6E9"/>
    <w:rsid w:val="74D78BED"/>
    <w:rsid w:val="74FFF3F5"/>
    <w:rsid w:val="751A5610"/>
    <w:rsid w:val="755F0F31"/>
    <w:rsid w:val="75DEEC43"/>
    <w:rsid w:val="75EF3A00"/>
    <w:rsid w:val="75EFC8A5"/>
    <w:rsid w:val="75FB3666"/>
    <w:rsid w:val="75FC7248"/>
    <w:rsid w:val="75FD42BB"/>
    <w:rsid w:val="766B9441"/>
    <w:rsid w:val="767A6FDE"/>
    <w:rsid w:val="767B60E7"/>
    <w:rsid w:val="76AEDC26"/>
    <w:rsid w:val="76BE75E2"/>
    <w:rsid w:val="76DA9A1D"/>
    <w:rsid w:val="76DFE1B9"/>
    <w:rsid w:val="76E6F858"/>
    <w:rsid w:val="76FBC2B9"/>
    <w:rsid w:val="76FD5675"/>
    <w:rsid w:val="76FFCF1F"/>
    <w:rsid w:val="775B2BDF"/>
    <w:rsid w:val="775B7C34"/>
    <w:rsid w:val="776D15D7"/>
    <w:rsid w:val="77781124"/>
    <w:rsid w:val="777C17EA"/>
    <w:rsid w:val="777D8315"/>
    <w:rsid w:val="77BDE380"/>
    <w:rsid w:val="77BE98FE"/>
    <w:rsid w:val="77BFEF76"/>
    <w:rsid w:val="77C7C87C"/>
    <w:rsid w:val="77DF9B43"/>
    <w:rsid w:val="77E7C47D"/>
    <w:rsid w:val="77EFE569"/>
    <w:rsid w:val="77FE3C84"/>
    <w:rsid w:val="77FF17C3"/>
    <w:rsid w:val="77FFEEB3"/>
    <w:rsid w:val="77FFEEBF"/>
    <w:rsid w:val="786A2FC6"/>
    <w:rsid w:val="793D12CC"/>
    <w:rsid w:val="7978D2A5"/>
    <w:rsid w:val="79EB634D"/>
    <w:rsid w:val="79EE840C"/>
    <w:rsid w:val="79EF1146"/>
    <w:rsid w:val="79FEB9BE"/>
    <w:rsid w:val="7A33238D"/>
    <w:rsid w:val="7A4F716E"/>
    <w:rsid w:val="7A587E80"/>
    <w:rsid w:val="7A7CCA62"/>
    <w:rsid w:val="7ABD27F4"/>
    <w:rsid w:val="7AFB44D6"/>
    <w:rsid w:val="7AFD2628"/>
    <w:rsid w:val="7B1F4BA4"/>
    <w:rsid w:val="7B329ECC"/>
    <w:rsid w:val="7B58A838"/>
    <w:rsid w:val="7B672338"/>
    <w:rsid w:val="7B7B1D4A"/>
    <w:rsid w:val="7B7C2FAA"/>
    <w:rsid w:val="7B9361E6"/>
    <w:rsid w:val="7B97BA16"/>
    <w:rsid w:val="7BAE804A"/>
    <w:rsid w:val="7BAF916F"/>
    <w:rsid w:val="7BB3F09B"/>
    <w:rsid w:val="7BB7A063"/>
    <w:rsid w:val="7BCD1790"/>
    <w:rsid w:val="7BCFD8E2"/>
    <w:rsid w:val="7BD5501C"/>
    <w:rsid w:val="7BD6362F"/>
    <w:rsid w:val="7BDA2EA9"/>
    <w:rsid w:val="7BDA63ED"/>
    <w:rsid w:val="7BE3B9C9"/>
    <w:rsid w:val="7BE513C7"/>
    <w:rsid w:val="7BE7ED9F"/>
    <w:rsid w:val="7BEEE816"/>
    <w:rsid w:val="7BEFEB46"/>
    <w:rsid w:val="7BF5C5FC"/>
    <w:rsid w:val="7BF74030"/>
    <w:rsid w:val="7BF7F169"/>
    <w:rsid w:val="7BFCD7A2"/>
    <w:rsid w:val="7BFE419F"/>
    <w:rsid w:val="7BFEFE6A"/>
    <w:rsid w:val="7C7F6682"/>
    <w:rsid w:val="7CBD8C9C"/>
    <w:rsid w:val="7CDDF544"/>
    <w:rsid w:val="7CDF7621"/>
    <w:rsid w:val="7CF6C731"/>
    <w:rsid w:val="7CFE9887"/>
    <w:rsid w:val="7D0A9386"/>
    <w:rsid w:val="7D1EF674"/>
    <w:rsid w:val="7D2F075C"/>
    <w:rsid w:val="7D4B3182"/>
    <w:rsid w:val="7D4EA949"/>
    <w:rsid w:val="7D5FEDC8"/>
    <w:rsid w:val="7D6D02FF"/>
    <w:rsid w:val="7D6F07DD"/>
    <w:rsid w:val="7D6FFFF0"/>
    <w:rsid w:val="7D73441B"/>
    <w:rsid w:val="7D9F0233"/>
    <w:rsid w:val="7DAE81AE"/>
    <w:rsid w:val="7DB403CC"/>
    <w:rsid w:val="7DBF6312"/>
    <w:rsid w:val="7DC32D2D"/>
    <w:rsid w:val="7DCF2366"/>
    <w:rsid w:val="7DD5BE00"/>
    <w:rsid w:val="7DDE9371"/>
    <w:rsid w:val="7DED8277"/>
    <w:rsid w:val="7DF5E4C5"/>
    <w:rsid w:val="7DF720AC"/>
    <w:rsid w:val="7DF7EF82"/>
    <w:rsid w:val="7DF948EE"/>
    <w:rsid w:val="7DF9A714"/>
    <w:rsid w:val="7DFE8E8A"/>
    <w:rsid w:val="7DFF27C6"/>
    <w:rsid w:val="7DFFCDEB"/>
    <w:rsid w:val="7E4DD0BE"/>
    <w:rsid w:val="7E7AD478"/>
    <w:rsid w:val="7E7E7324"/>
    <w:rsid w:val="7EA5A3CA"/>
    <w:rsid w:val="7EB5268E"/>
    <w:rsid w:val="7EB7FD42"/>
    <w:rsid w:val="7EBBE957"/>
    <w:rsid w:val="7EBE9620"/>
    <w:rsid w:val="7ED75507"/>
    <w:rsid w:val="7EFE366E"/>
    <w:rsid w:val="7EFE4C73"/>
    <w:rsid w:val="7EFF21C6"/>
    <w:rsid w:val="7EFF715F"/>
    <w:rsid w:val="7EFFD774"/>
    <w:rsid w:val="7F1F12B2"/>
    <w:rsid w:val="7F3F2C2A"/>
    <w:rsid w:val="7F4F7166"/>
    <w:rsid w:val="7F53B37A"/>
    <w:rsid w:val="7F5E214D"/>
    <w:rsid w:val="7F5FA9CB"/>
    <w:rsid w:val="7F67A3F2"/>
    <w:rsid w:val="7F69A9F2"/>
    <w:rsid w:val="7F6CFB21"/>
    <w:rsid w:val="7F6DE8AC"/>
    <w:rsid w:val="7F6F43F4"/>
    <w:rsid w:val="7F758632"/>
    <w:rsid w:val="7F77D984"/>
    <w:rsid w:val="7F7B127E"/>
    <w:rsid w:val="7F7DB07A"/>
    <w:rsid w:val="7F7F0A06"/>
    <w:rsid w:val="7F7F9B46"/>
    <w:rsid w:val="7F95FEE3"/>
    <w:rsid w:val="7F9F231D"/>
    <w:rsid w:val="7FA9E57C"/>
    <w:rsid w:val="7FAB3A2F"/>
    <w:rsid w:val="7FAE722B"/>
    <w:rsid w:val="7FAFB598"/>
    <w:rsid w:val="7FB3E99C"/>
    <w:rsid w:val="7FB6F22B"/>
    <w:rsid w:val="7FB937A9"/>
    <w:rsid w:val="7FBABFEB"/>
    <w:rsid w:val="7FBB4E3F"/>
    <w:rsid w:val="7FBDA63E"/>
    <w:rsid w:val="7FBF21FD"/>
    <w:rsid w:val="7FBF6603"/>
    <w:rsid w:val="7FC72AC5"/>
    <w:rsid w:val="7FC7E9F6"/>
    <w:rsid w:val="7FCD17E3"/>
    <w:rsid w:val="7FCE0782"/>
    <w:rsid w:val="7FD22996"/>
    <w:rsid w:val="7FD2E846"/>
    <w:rsid w:val="7FD350ED"/>
    <w:rsid w:val="7FD3C0A0"/>
    <w:rsid w:val="7FDB3E45"/>
    <w:rsid w:val="7FDC1F79"/>
    <w:rsid w:val="7FDD331B"/>
    <w:rsid w:val="7FDD3C1C"/>
    <w:rsid w:val="7FDE1D8E"/>
    <w:rsid w:val="7FDF0C79"/>
    <w:rsid w:val="7FDF0CE8"/>
    <w:rsid w:val="7FE9DB7E"/>
    <w:rsid w:val="7FEA688E"/>
    <w:rsid w:val="7FEC6EE3"/>
    <w:rsid w:val="7FED8494"/>
    <w:rsid w:val="7FEDAE13"/>
    <w:rsid w:val="7FEED00E"/>
    <w:rsid w:val="7FEF3831"/>
    <w:rsid w:val="7FEF43C0"/>
    <w:rsid w:val="7FEFB9EF"/>
    <w:rsid w:val="7FF57AF0"/>
    <w:rsid w:val="7FF5D39F"/>
    <w:rsid w:val="7FF923EE"/>
    <w:rsid w:val="7FFB3893"/>
    <w:rsid w:val="7FFB9AA6"/>
    <w:rsid w:val="7FFDE094"/>
    <w:rsid w:val="7FFE19E6"/>
    <w:rsid w:val="7FFE447C"/>
    <w:rsid w:val="7FFF3D44"/>
    <w:rsid w:val="7FFF7789"/>
    <w:rsid w:val="7FFF8E5C"/>
    <w:rsid w:val="7FFFF4CE"/>
    <w:rsid w:val="7FFFFEBD"/>
    <w:rsid w:val="83DFAC57"/>
    <w:rsid w:val="879E8B36"/>
    <w:rsid w:val="87B482E1"/>
    <w:rsid w:val="8DF54BA6"/>
    <w:rsid w:val="8DF700EC"/>
    <w:rsid w:val="8F6F0A9C"/>
    <w:rsid w:val="8FBA3AB6"/>
    <w:rsid w:val="9237CCD8"/>
    <w:rsid w:val="935B8BCA"/>
    <w:rsid w:val="939FBE87"/>
    <w:rsid w:val="95FBF0C3"/>
    <w:rsid w:val="95FF02C4"/>
    <w:rsid w:val="97AED6D6"/>
    <w:rsid w:val="97CB64A9"/>
    <w:rsid w:val="97F7024B"/>
    <w:rsid w:val="98DE1033"/>
    <w:rsid w:val="99FE79B2"/>
    <w:rsid w:val="9ABA1008"/>
    <w:rsid w:val="9AEEE197"/>
    <w:rsid w:val="9B3DFAAD"/>
    <w:rsid w:val="9BBDD66D"/>
    <w:rsid w:val="9BFCBC36"/>
    <w:rsid w:val="9DF6277D"/>
    <w:rsid w:val="9E6D8ED2"/>
    <w:rsid w:val="9EE28AA2"/>
    <w:rsid w:val="9FC928DC"/>
    <w:rsid w:val="9FEB553B"/>
    <w:rsid w:val="9FEF2E9E"/>
    <w:rsid w:val="9FFF1FEF"/>
    <w:rsid w:val="A0CFC992"/>
    <w:rsid w:val="A3ED646E"/>
    <w:rsid w:val="A5DFF8D2"/>
    <w:rsid w:val="A6B7D76A"/>
    <w:rsid w:val="A7F787F4"/>
    <w:rsid w:val="A7FB86DB"/>
    <w:rsid w:val="A95F385E"/>
    <w:rsid w:val="AB7FAE94"/>
    <w:rsid w:val="ABBE510B"/>
    <w:rsid w:val="ABF32550"/>
    <w:rsid w:val="ABFE395F"/>
    <w:rsid w:val="ACAE2BB5"/>
    <w:rsid w:val="ADBFCBA4"/>
    <w:rsid w:val="ADDF2687"/>
    <w:rsid w:val="AEAF24D3"/>
    <w:rsid w:val="AEEE6705"/>
    <w:rsid w:val="AF7BF691"/>
    <w:rsid w:val="AF7D8F47"/>
    <w:rsid w:val="AF7F8719"/>
    <w:rsid w:val="B2D3A9A1"/>
    <w:rsid w:val="B2FF7469"/>
    <w:rsid w:val="B3577F87"/>
    <w:rsid w:val="B3BDB172"/>
    <w:rsid w:val="B4F742A9"/>
    <w:rsid w:val="B5C62596"/>
    <w:rsid w:val="B5F7DF72"/>
    <w:rsid w:val="B64BF51E"/>
    <w:rsid w:val="B67D59EC"/>
    <w:rsid w:val="B74FEBAC"/>
    <w:rsid w:val="B77D8536"/>
    <w:rsid w:val="B787F438"/>
    <w:rsid w:val="B7CE0746"/>
    <w:rsid w:val="B7EDE170"/>
    <w:rsid w:val="B7EF1B71"/>
    <w:rsid w:val="B7FF71B3"/>
    <w:rsid w:val="B7FFF85D"/>
    <w:rsid w:val="B97B9EF8"/>
    <w:rsid w:val="B9AEBC9B"/>
    <w:rsid w:val="B9BBA232"/>
    <w:rsid w:val="B9BF8D5C"/>
    <w:rsid w:val="BAFD038F"/>
    <w:rsid w:val="BB67195F"/>
    <w:rsid w:val="BB7E5FE5"/>
    <w:rsid w:val="BBDC7C8F"/>
    <w:rsid w:val="BBDD7C78"/>
    <w:rsid w:val="BBDF4E7B"/>
    <w:rsid w:val="BBE635A0"/>
    <w:rsid w:val="BBED3A13"/>
    <w:rsid w:val="BBFD97B0"/>
    <w:rsid w:val="BBFF750C"/>
    <w:rsid w:val="BBFFA0A5"/>
    <w:rsid w:val="BCBED2AE"/>
    <w:rsid w:val="BCCDC6DC"/>
    <w:rsid w:val="BD4C97F2"/>
    <w:rsid w:val="BD7EFA35"/>
    <w:rsid w:val="BDBF2DC8"/>
    <w:rsid w:val="BDD79EA5"/>
    <w:rsid w:val="BDE641A8"/>
    <w:rsid w:val="BDED725F"/>
    <w:rsid w:val="BE6E85A7"/>
    <w:rsid w:val="BE738293"/>
    <w:rsid w:val="BEBEEDBF"/>
    <w:rsid w:val="BED72A5B"/>
    <w:rsid w:val="BEEF4540"/>
    <w:rsid w:val="BEF7401E"/>
    <w:rsid w:val="BEFFCB28"/>
    <w:rsid w:val="BF1F3FEC"/>
    <w:rsid w:val="BF2DDE7C"/>
    <w:rsid w:val="BF373CA9"/>
    <w:rsid w:val="BF672C74"/>
    <w:rsid w:val="BF7F2423"/>
    <w:rsid w:val="BF7F6323"/>
    <w:rsid w:val="BFAB3F67"/>
    <w:rsid w:val="BFAE5EBC"/>
    <w:rsid w:val="BFB52049"/>
    <w:rsid w:val="BFB7DBD2"/>
    <w:rsid w:val="BFB92C69"/>
    <w:rsid w:val="BFC3B926"/>
    <w:rsid w:val="BFCC5159"/>
    <w:rsid w:val="BFD34B4D"/>
    <w:rsid w:val="BFDF9B67"/>
    <w:rsid w:val="BFEA408B"/>
    <w:rsid w:val="BFEFC9A2"/>
    <w:rsid w:val="BFF099D1"/>
    <w:rsid w:val="BFFB0945"/>
    <w:rsid w:val="BFFBD531"/>
    <w:rsid w:val="BFFD0B63"/>
    <w:rsid w:val="BFFFF115"/>
    <w:rsid w:val="C5BB0404"/>
    <w:rsid w:val="C5EB4C43"/>
    <w:rsid w:val="C5FF58BF"/>
    <w:rsid w:val="C67627B7"/>
    <w:rsid w:val="C6AB5FC6"/>
    <w:rsid w:val="C6EC0840"/>
    <w:rsid w:val="C6FBF1F0"/>
    <w:rsid w:val="C77F8904"/>
    <w:rsid w:val="C7A8B9BB"/>
    <w:rsid w:val="CB6FFFB5"/>
    <w:rsid w:val="CBBEFAF3"/>
    <w:rsid w:val="CDBFD215"/>
    <w:rsid w:val="CDF6EDC3"/>
    <w:rsid w:val="CDFF72E6"/>
    <w:rsid w:val="CE5FCF7F"/>
    <w:rsid w:val="CF7C1216"/>
    <w:rsid w:val="CF7DE3B6"/>
    <w:rsid w:val="CFAFCF39"/>
    <w:rsid w:val="CFDB494D"/>
    <w:rsid w:val="CFDBDA92"/>
    <w:rsid w:val="CFE74AFF"/>
    <w:rsid w:val="CFF6BAF3"/>
    <w:rsid w:val="CFFFEBF3"/>
    <w:rsid w:val="D1DF7C2E"/>
    <w:rsid w:val="D23D10A1"/>
    <w:rsid w:val="D6AE348F"/>
    <w:rsid w:val="D777EB30"/>
    <w:rsid w:val="D7D6AF9D"/>
    <w:rsid w:val="D7F3EDAB"/>
    <w:rsid w:val="D7FCD1B1"/>
    <w:rsid w:val="D877ABCA"/>
    <w:rsid w:val="D87E83FB"/>
    <w:rsid w:val="D87FDEA3"/>
    <w:rsid w:val="D96B6802"/>
    <w:rsid w:val="D9B6E2C0"/>
    <w:rsid w:val="D9F95742"/>
    <w:rsid w:val="DB7F7CBD"/>
    <w:rsid w:val="DBB607C3"/>
    <w:rsid w:val="DBEF4BED"/>
    <w:rsid w:val="DBFD7C7B"/>
    <w:rsid w:val="DBFF09A3"/>
    <w:rsid w:val="DCEBA8B4"/>
    <w:rsid w:val="DCEDDF91"/>
    <w:rsid w:val="DCFB5D1E"/>
    <w:rsid w:val="DD9CC5CC"/>
    <w:rsid w:val="DDCF6CEB"/>
    <w:rsid w:val="DDFE2332"/>
    <w:rsid w:val="DDFF6653"/>
    <w:rsid w:val="DE69508A"/>
    <w:rsid w:val="DE7E5C92"/>
    <w:rsid w:val="DEB73C4F"/>
    <w:rsid w:val="DEBF46C2"/>
    <w:rsid w:val="DED44DB1"/>
    <w:rsid w:val="DEE7B162"/>
    <w:rsid w:val="DEEC3862"/>
    <w:rsid w:val="DEF9E21C"/>
    <w:rsid w:val="DEFBBA40"/>
    <w:rsid w:val="DF3C0340"/>
    <w:rsid w:val="DF6B689C"/>
    <w:rsid w:val="DF7F529D"/>
    <w:rsid w:val="DF993B95"/>
    <w:rsid w:val="DFB32975"/>
    <w:rsid w:val="DFBCFEE2"/>
    <w:rsid w:val="DFBFD1E0"/>
    <w:rsid w:val="DFC00AD2"/>
    <w:rsid w:val="DFDB67E8"/>
    <w:rsid w:val="DFDED623"/>
    <w:rsid w:val="DFDFDA1C"/>
    <w:rsid w:val="DFFD4316"/>
    <w:rsid w:val="DFFDDA67"/>
    <w:rsid w:val="DFFE9F52"/>
    <w:rsid w:val="DFFFCF59"/>
    <w:rsid w:val="DFFFE38F"/>
    <w:rsid w:val="DFFFF539"/>
    <w:rsid w:val="E0D7D974"/>
    <w:rsid w:val="E2E74D81"/>
    <w:rsid w:val="E369AB34"/>
    <w:rsid w:val="E3BE1F96"/>
    <w:rsid w:val="E5FB7F5D"/>
    <w:rsid w:val="E74FA08A"/>
    <w:rsid w:val="E787BD29"/>
    <w:rsid w:val="E7BBB14B"/>
    <w:rsid w:val="E7DB611D"/>
    <w:rsid w:val="E7DDD17B"/>
    <w:rsid w:val="E7E8E423"/>
    <w:rsid w:val="E7EE22C1"/>
    <w:rsid w:val="E7F922EC"/>
    <w:rsid w:val="E7F9A85A"/>
    <w:rsid w:val="E7FCEEDF"/>
    <w:rsid w:val="E7FF36BD"/>
    <w:rsid w:val="E7FF5733"/>
    <w:rsid w:val="E7FF5A08"/>
    <w:rsid w:val="E7FFAA12"/>
    <w:rsid w:val="E97F8880"/>
    <w:rsid w:val="E9F9F5BB"/>
    <w:rsid w:val="EAAF3780"/>
    <w:rsid w:val="EAFD7A75"/>
    <w:rsid w:val="EAFEBB21"/>
    <w:rsid w:val="EAFF99DD"/>
    <w:rsid w:val="EB3C10A1"/>
    <w:rsid w:val="EB7F7D2C"/>
    <w:rsid w:val="EBE7BAAD"/>
    <w:rsid w:val="EBEEFBA3"/>
    <w:rsid w:val="EBFD8D74"/>
    <w:rsid w:val="EBFDCC9D"/>
    <w:rsid w:val="EBFF62D4"/>
    <w:rsid w:val="ED3347DC"/>
    <w:rsid w:val="ED9ED6E2"/>
    <w:rsid w:val="EDB71C6F"/>
    <w:rsid w:val="EDBD9965"/>
    <w:rsid w:val="EDBF7B7F"/>
    <w:rsid w:val="EDCEBD43"/>
    <w:rsid w:val="EDF196D6"/>
    <w:rsid w:val="EDF719EC"/>
    <w:rsid w:val="EDF7E110"/>
    <w:rsid w:val="EE6F0ADB"/>
    <w:rsid w:val="EE735848"/>
    <w:rsid w:val="EE9F7867"/>
    <w:rsid w:val="EE9FD0BC"/>
    <w:rsid w:val="EEA7033A"/>
    <w:rsid w:val="EEEB4762"/>
    <w:rsid w:val="EEF1C674"/>
    <w:rsid w:val="EEFBA24B"/>
    <w:rsid w:val="EEFF40F2"/>
    <w:rsid w:val="EEFF4B71"/>
    <w:rsid w:val="EF13B725"/>
    <w:rsid w:val="EF51E24F"/>
    <w:rsid w:val="EF57CB2C"/>
    <w:rsid w:val="EF617479"/>
    <w:rsid w:val="EF7E8B32"/>
    <w:rsid w:val="EF7FC5C4"/>
    <w:rsid w:val="EFAF6E9F"/>
    <w:rsid w:val="EFBB2379"/>
    <w:rsid w:val="EFBF2798"/>
    <w:rsid w:val="EFBF6EB4"/>
    <w:rsid w:val="EFDC7BC5"/>
    <w:rsid w:val="EFE363B4"/>
    <w:rsid w:val="EFEF4AD9"/>
    <w:rsid w:val="EFF78212"/>
    <w:rsid w:val="EFF7A5F5"/>
    <w:rsid w:val="EFFD5D07"/>
    <w:rsid w:val="EFFF8A7B"/>
    <w:rsid w:val="EFFFE13E"/>
    <w:rsid w:val="EFFFF679"/>
    <w:rsid w:val="F2BE6CF5"/>
    <w:rsid w:val="F36FAA97"/>
    <w:rsid w:val="F37FE4FA"/>
    <w:rsid w:val="F37FF2E5"/>
    <w:rsid w:val="F3CBBD81"/>
    <w:rsid w:val="F3CBDC38"/>
    <w:rsid w:val="F3FF8A6B"/>
    <w:rsid w:val="F47F4F5F"/>
    <w:rsid w:val="F4BF699D"/>
    <w:rsid w:val="F4FF07A0"/>
    <w:rsid w:val="F4FFA551"/>
    <w:rsid w:val="F5AE85AC"/>
    <w:rsid w:val="F6762240"/>
    <w:rsid w:val="F69D7172"/>
    <w:rsid w:val="F6ADA335"/>
    <w:rsid w:val="F6AE022C"/>
    <w:rsid w:val="F6BE0DF2"/>
    <w:rsid w:val="F6DDED62"/>
    <w:rsid w:val="F6DE5022"/>
    <w:rsid w:val="F6EE779D"/>
    <w:rsid w:val="F6FFFB64"/>
    <w:rsid w:val="F70F9FD7"/>
    <w:rsid w:val="F7374877"/>
    <w:rsid w:val="F73F6F28"/>
    <w:rsid w:val="F74F5F50"/>
    <w:rsid w:val="F763C6FF"/>
    <w:rsid w:val="F769725C"/>
    <w:rsid w:val="F76FC0B2"/>
    <w:rsid w:val="F77B0D9C"/>
    <w:rsid w:val="F77B6DDB"/>
    <w:rsid w:val="F7A48682"/>
    <w:rsid w:val="F7BD6419"/>
    <w:rsid w:val="F7EF9DA4"/>
    <w:rsid w:val="F7EFA18B"/>
    <w:rsid w:val="F7F6CE1F"/>
    <w:rsid w:val="F7FA9157"/>
    <w:rsid w:val="F7FB54BF"/>
    <w:rsid w:val="F7FD0D61"/>
    <w:rsid w:val="F7FD1CB9"/>
    <w:rsid w:val="F7FDCC6C"/>
    <w:rsid w:val="F7FFB0BF"/>
    <w:rsid w:val="F8C1EDE6"/>
    <w:rsid w:val="F8EF8900"/>
    <w:rsid w:val="F8F9C413"/>
    <w:rsid w:val="F99D45A3"/>
    <w:rsid w:val="F9B7BBCD"/>
    <w:rsid w:val="F9BBCD0C"/>
    <w:rsid w:val="F9BD092F"/>
    <w:rsid w:val="F9FBC911"/>
    <w:rsid w:val="F9FD2E3D"/>
    <w:rsid w:val="FA362BC6"/>
    <w:rsid w:val="FA3FCD89"/>
    <w:rsid w:val="FA7FC54E"/>
    <w:rsid w:val="FADF985B"/>
    <w:rsid w:val="FAEEE2F2"/>
    <w:rsid w:val="FB2D617B"/>
    <w:rsid w:val="FB4D7CAA"/>
    <w:rsid w:val="FB5702AE"/>
    <w:rsid w:val="FB6B3AE1"/>
    <w:rsid w:val="FB764B16"/>
    <w:rsid w:val="FB781A60"/>
    <w:rsid w:val="FB7B8568"/>
    <w:rsid w:val="FB7C7958"/>
    <w:rsid w:val="FB7F518B"/>
    <w:rsid w:val="FBA78422"/>
    <w:rsid w:val="FBBF9299"/>
    <w:rsid w:val="FBCED7F3"/>
    <w:rsid w:val="FBCF859C"/>
    <w:rsid w:val="FBDF30C5"/>
    <w:rsid w:val="FBEF52D6"/>
    <w:rsid w:val="FBFF1E6A"/>
    <w:rsid w:val="FBFF6425"/>
    <w:rsid w:val="FBFF6CC7"/>
    <w:rsid w:val="FBFF8AAE"/>
    <w:rsid w:val="FBFFB652"/>
    <w:rsid w:val="FBFFC26A"/>
    <w:rsid w:val="FBFFD362"/>
    <w:rsid w:val="FBFFE696"/>
    <w:rsid w:val="FCB88910"/>
    <w:rsid w:val="FD3F579E"/>
    <w:rsid w:val="FD58D6B7"/>
    <w:rsid w:val="FD752F3A"/>
    <w:rsid w:val="FD7BFFDA"/>
    <w:rsid w:val="FD7FDC3B"/>
    <w:rsid w:val="FD970B76"/>
    <w:rsid w:val="FDAF96C2"/>
    <w:rsid w:val="FDBDBBB7"/>
    <w:rsid w:val="FDBF1E6E"/>
    <w:rsid w:val="FDBF9254"/>
    <w:rsid w:val="FDCB1262"/>
    <w:rsid w:val="FDDE4CEF"/>
    <w:rsid w:val="FDE5F774"/>
    <w:rsid w:val="FDE9646E"/>
    <w:rsid w:val="FDEAF141"/>
    <w:rsid w:val="FDF67F4A"/>
    <w:rsid w:val="FDF7418D"/>
    <w:rsid w:val="FDFC48FD"/>
    <w:rsid w:val="FDFE3A3E"/>
    <w:rsid w:val="FDFE9A13"/>
    <w:rsid w:val="FDFF0118"/>
    <w:rsid w:val="FDFF826D"/>
    <w:rsid w:val="FDFFCF5F"/>
    <w:rsid w:val="FE0F5A7D"/>
    <w:rsid w:val="FE4DE8FF"/>
    <w:rsid w:val="FE54261F"/>
    <w:rsid w:val="FE5F8745"/>
    <w:rsid w:val="FE5F9368"/>
    <w:rsid w:val="FE75A92C"/>
    <w:rsid w:val="FE7C5BE8"/>
    <w:rsid w:val="FE7DB69F"/>
    <w:rsid w:val="FE7F3797"/>
    <w:rsid w:val="FE7F9F83"/>
    <w:rsid w:val="FE9F641A"/>
    <w:rsid w:val="FEA71B68"/>
    <w:rsid w:val="FEBECE91"/>
    <w:rsid w:val="FECBE0EB"/>
    <w:rsid w:val="FED13527"/>
    <w:rsid w:val="FEDB0FE5"/>
    <w:rsid w:val="FEDF4EB2"/>
    <w:rsid w:val="FEDF64CD"/>
    <w:rsid w:val="FEDF8793"/>
    <w:rsid w:val="FEF77F3E"/>
    <w:rsid w:val="FEFB7540"/>
    <w:rsid w:val="FEFD28A6"/>
    <w:rsid w:val="FEFE47FC"/>
    <w:rsid w:val="FEFF3D37"/>
    <w:rsid w:val="FEFF7FBB"/>
    <w:rsid w:val="FEFFBADC"/>
    <w:rsid w:val="FEFFC1C9"/>
    <w:rsid w:val="FEFFC7E5"/>
    <w:rsid w:val="FEFFECBB"/>
    <w:rsid w:val="FF1FABEA"/>
    <w:rsid w:val="FF375242"/>
    <w:rsid w:val="FF3A781C"/>
    <w:rsid w:val="FF3B7093"/>
    <w:rsid w:val="FF3BB73B"/>
    <w:rsid w:val="FF3E824D"/>
    <w:rsid w:val="FF3F74D2"/>
    <w:rsid w:val="FF3FF9EE"/>
    <w:rsid w:val="FF518C7B"/>
    <w:rsid w:val="FF5F9816"/>
    <w:rsid w:val="FF66D6C7"/>
    <w:rsid w:val="FF6B097C"/>
    <w:rsid w:val="FF6FAA69"/>
    <w:rsid w:val="FF772654"/>
    <w:rsid w:val="FF7B21C0"/>
    <w:rsid w:val="FF7D1445"/>
    <w:rsid w:val="FF7EC676"/>
    <w:rsid w:val="FF7FFF3F"/>
    <w:rsid w:val="FF8BC2CB"/>
    <w:rsid w:val="FF8E8E3E"/>
    <w:rsid w:val="FF9DC259"/>
    <w:rsid w:val="FF9EF25D"/>
    <w:rsid w:val="FF9F89F3"/>
    <w:rsid w:val="FFAD464D"/>
    <w:rsid w:val="FFB530D1"/>
    <w:rsid w:val="FFB7323F"/>
    <w:rsid w:val="FFBC42FC"/>
    <w:rsid w:val="FFBCAB38"/>
    <w:rsid w:val="FFBDEDA8"/>
    <w:rsid w:val="FFBE995E"/>
    <w:rsid w:val="FFBFB1A9"/>
    <w:rsid w:val="FFDADEAC"/>
    <w:rsid w:val="FFDE5A85"/>
    <w:rsid w:val="FFDE6BCA"/>
    <w:rsid w:val="FFDF21BC"/>
    <w:rsid w:val="FFDF7D3F"/>
    <w:rsid w:val="FFE6A775"/>
    <w:rsid w:val="FFEF0860"/>
    <w:rsid w:val="FFEF7994"/>
    <w:rsid w:val="FFEFD4F8"/>
    <w:rsid w:val="FFF10166"/>
    <w:rsid w:val="FFF150D7"/>
    <w:rsid w:val="FFF30A59"/>
    <w:rsid w:val="FFF5A581"/>
    <w:rsid w:val="FFF5DCE7"/>
    <w:rsid w:val="FFF64536"/>
    <w:rsid w:val="FFF6B9FC"/>
    <w:rsid w:val="FFF7ACA2"/>
    <w:rsid w:val="FFF7F28A"/>
    <w:rsid w:val="FFF805CC"/>
    <w:rsid w:val="FFF8E7C4"/>
    <w:rsid w:val="FFFB620E"/>
    <w:rsid w:val="FFFB86CC"/>
    <w:rsid w:val="FFFC81DD"/>
    <w:rsid w:val="FFFDE36F"/>
    <w:rsid w:val="FFFE2D1C"/>
    <w:rsid w:val="FFFE391D"/>
    <w:rsid w:val="FFFE8D03"/>
    <w:rsid w:val="FFFF0199"/>
    <w:rsid w:val="FFFF195F"/>
    <w:rsid w:val="FFFF573B"/>
    <w:rsid w:val="FFFF7659"/>
    <w:rsid w:val="FFFF7A1C"/>
    <w:rsid w:val="FFFF8203"/>
    <w:rsid w:val="FFFFA9F0"/>
    <w:rsid w:val="FFFFBAE0"/>
    <w:rsid w:val="FFFFE0D4"/>
    <w:rsid w:val="FFFFF6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23"/>
    <w:qFormat/>
    <w:uiPriority w:val="9"/>
    <w:pPr>
      <w:keepNext/>
      <w:keepLines/>
      <w:spacing w:before="260" w:after="260" w:line="416" w:lineRule="auto"/>
      <w:outlineLvl w:val="2"/>
    </w:pPr>
    <w:rPr>
      <w:rFonts w:eastAsia="微软雅黑"/>
      <w:b/>
      <w:bCs/>
      <w:sz w:val="32"/>
      <w:szCs w:val="32"/>
    </w:rPr>
  </w:style>
  <w:style w:type="paragraph" w:styleId="5">
    <w:name w:val="heading 4"/>
    <w:basedOn w:val="1"/>
    <w:next w:val="1"/>
    <w:qFormat/>
    <w:uiPriority w:val="0"/>
    <w:pPr>
      <w:keepNext/>
      <w:keepLines/>
      <w:spacing w:before="280" w:after="290" w:line="372" w:lineRule="auto"/>
      <w:outlineLvl w:val="3"/>
    </w:pPr>
    <w:rPr>
      <w:rFonts w:ascii="DejaVu Sans" w:hAnsi="DejaVu Sans" w:eastAsia="方正黑体_GBK"/>
      <w:b/>
      <w:sz w:val="28"/>
    </w:rPr>
  </w:style>
  <w:style w:type="character" w:default="1" w:styleId="19">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6">
    <w:name w:val="Document Map"/>
    <w:basedOn w:val="1"/>
    <w:semiHidden/>
    <w:qFormat/>
    <w:uiPriority w:val="0"/>
    <w:pPr>
      <w:shd w:val="clear" w:color="auto" w:fill="000080"/>
    </w:pPr>
  </w:style>
  <w:style w:type="paragraph" w:styleId="7">
    <w:name w:val="annotation text"/>
    <w:basedOn w:val="1"/>
    <w:semiHidden/>
    <w:qFormat/>
    <w:uiPriority w:val="0"/>
    <w:pPr>
      <w:jc w:val="left"/>
    </w:pPr>
  </w:style>
  <w:style w:type="paragraph" w:styleId="8">
    <w:name w:val="toc 3"/>
    <w:basedOn w:val="1"/>
    <w:next w:val="1"/>
    <w:qFormat/>
    <w:uiPriority w:val="39"/>
    <w:pPr>
      <w:ind w:left="840" w:leftChars="400"/>
    </w:pPr>
  </w:style>
  <w:style w:type="paragraph" w:styleId="9">
    <w:name w:val="Balloon Text"/>
    <w:basedOn w:val="1"/>
    <w:semiHidden/>
    <w:qFormat/>
    <w:uiPriority w:val="0"/>
    <w:rPr>
      <w:sz w:val="18"/>
      <w:szCs w:val="18"/>
    </w:rPr>
  </w:style>
  <w:style w:type="paragraph" w:styleId="10">
    <w:name w:val="footer"/>
    <w:basedOn w:val="1"/>
    <w:link w:val="24"/>
    <w:qFormat/>
    <w:uiPriority w:val="0"/>
    <w:pPr>
      <w:tabs>
        <w:tab w:val="center" w:pos="4153"/>
        <w:tab w:val="right" w:pos="8306"/>
      </w:tabs>
      <w:snapToGrid w:val="0"/>
      <w:jc w:val="left"/>
    </w:pPr>
    <w:rPr>
      <w:sz w:val="18"/>
      <w:szCs w:val="18"/>
    </w:rPr>
  </w:style>
  <w:style w:type="paragraph" w:styleId="11">
    <w:name w:val="header"/>
    <w:basedOn w:val="1"/>
    <w:link w:val="25"/>
    <w:qFormat/>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
    <w:next w:val="1"/>
    <w:qFormat/>
    <w:uiPriority w:val="39"/>
  </w:style>
  <w:style w:type="paragraph" w:styleId="13">
    <w:name w:val="toc 4"/>
    <w:basedOn w:val="1"/>
    <w:next w:val="1"/>
    <w:qFormat/>
    <w:uiPriority w:val="39"/>
    <w:pPr>
      <w:ind w:left="1260" w:leftChars="600"/>
    </w:pPr>
  </w:style>
  <w:style w:type="paragraph" w:styleId="14">
    <w:name w:val="toc 2"/>
    <w:basedOn w:val="1"/>
    <w:next w:val="1"/>
    <w:qFormat/>
    <w:uiPriority w:val="39"/>
    <w:pPr>
      <w:ind w:left="420" w:leftChars="200"/>
    </w:pPr>
  </w:style>
  <w:style w:type="paragraph" w:styleId="1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16">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7">
    <w:name w:val="annotation subject"/>
    <w:basedOn w:val="7"/>
    <w:next w:val="7"/>
    <w:semiHidden/>
    <w:qFormat/>
    <w:uiPriority w:val="0"/>
    <w:rPr>
      <w:b/>
      <w:bCs/>
    </w:rPr>
  </w:style>
  <w:style w:type="character" w:styleId="20">
    <w:name w:val="FollowedHyperlink"/>
    <w:qFormat/>
    <w:uiPriority w:val="0"/>
    <w:rPr>
      <w:color w:val="800080"/>
      <w:u w:val="single"/>
    </w:rPr>
  </w:style>
  <w:style w:type="character" w:styleId="21">
    <w:name w:val="Hyperlink"/>
    <w:unhideWhenUsed/>
    <w:qFormat/>
    <w:uiPriority w:val="99"/>
    <w:rPr>
      <w:color w:val="0000FF"/>
      <w:u w:val="single"/>
    </w:rPr>
  </w:style>
  <w:style w:type="character" w:styleId="22">
    <w:name w:val="annotation reference"/>
    <w:semiHidden/>
    <w:qFormat/>
    <w:uiPriority w:val="0"/>
    <w:rPr>
      <w:sz w:val="21"/>
      <w:szCs w:val="21"/>
    </w:rPr>
  </w:style>
  <w:style w:type="character" w:customStyle="1" w:styleId="23">
    <w:name w:val="标题 3 字符"/>
    <w:link w:val="4"/>
    <w:qFormat/>
    <w:uiPriority w:val="9"/>
    <w:rPr>
      <w:rFonts w:ascii="Calibri" w:hAnsi="Calibri" w:eastAsia="微软雅黑"/>
      <w:b/>
      <w:bCs/>
      <w:kern w:val="2"/>
      <w:sz w:val="32"/>
      <w:szCs w:val="32"/>
    </w:rPr>
  </w:style>
  <w:style w:type="character" w:customStyle="1" w:styleId="24">
    <w:name w:val="页脚 字符"/>
    <w:link w:val="10"/>
    <w:qFormat/>
    <w:uiPriority w:val="0"/>
    <w:rPr>
      <w:rFonts w:ascii="Calibri" w:hAnsi="Calibri"/>
      <w:kern w:val="2"/>
      <w:sz w:val="18"/>
      <w:szCs w:val="18"/>
    </w:rPr>
  </w:style>
  <w:style w:type="character" w:customStyle="1" w:styleId="25">
    <w:name w:val="页眉 字符"/>
    <w:link w:val="11"/>
    <w:qFormat/>
    <w:uiPriority w:val="0"/>
    <w:rPr>
      <w:rFonts w:ascii="Calibri" w:hAnsi="Calibri"/>
      <w:kern w:val="2"/>
      <w:sz w:val="18"/>
      <w:szCs w:val="18"/>
    </w:rPr>
  </w:style>
  <w:style w:type="paragraph" w:customStyle="1" w:styleId="26">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27">
    <w:name w:val="列出段落1"/>
    <w:basedOn w:val="1"/>
    <w:qFormat/>
    <w:uiPriority w:val="34"/>
    <w:pPr>
      <w:ind w:firstLine="420" w:firstLineChars="200"/>
    </w:pPr>
  </w:style>
  <w:style w:type="paragraph" w:customStyle="1" w:styleId="28">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29">
    <w:name w:val="WPSOffice手动目录 1"/>
    <w:qFormat/>
    <w:uiPriority w:val="0"/>
    <w:rPr>
      <w:rFonts w:ascii="Times New Roman" w:hAnsi="Times New Roman" w:eastAsia="宋体" w:cs="Times New Roman"/>
      <w:lang w:val="en-US" w:eastAsia="zh-CN" w:bidi="ar-SA"/>
    </w:rPr>
  </w:style>
  <w:style w:type="paragraph" w:styleId="30">
    <w:name w:val="List Paragraph"/>
    <w:basedOn w:val="1"/>
    <w:qFormat/>
    <w:uiPriority w:val="1"/>
    <w:pPr>
      <w:ind w:left="960" w:hanging="420"/>
    </w:p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jpeg"/><Relationship Id="rId6" Type="http://schemas.openxmlformats.org/officeDocument/2006/relationships/image" Target="media/image3.png"/><Relationship Id="rId5" Type="http://schemas.openxmlformats.org/officeDocument/2006/relationships/image" Target="media/image2.png"/><Relationship Id="rId43" Type="http://schemas.openxmlformats.org/officeDocument/2006/relationships/fontTable" Target="fontTable.xml"/><Relationship Id="rId42" Type="http://schemas.openxmlformats.org/officeDocument/2006/relationships/numbering" Target="numbering.xml"/><Relationship Id="rId41" Type="http://schemas.openxmlformats.org/officeDocument/2006/relationships/image" Target="media/image38.png"/><Relationship Id="rId40" Type="http://schemas.openxmlformats.org/officeDocument/2006/relationships/image" Target="media/image37.png"/><Relationship Id="rId4" Type="http://schemas.openxmlformats.org/officeDocument/2006/relationships/image" Target="media/image1.jpeg"/><Relationship Id="rId39" Type="http://schemas.openxmlformats.org/officeDocument/2006/relationships/image" Target="media/image36.png"/><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png"/><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4001</Words>
  <Characters>4342</Characters>
  <Lines>53</Lines>
  <Paragraphs>14</Paragraphs>
  <TotalTime>0</TotalTime>
  <ScaleCrop>false</ScaleCrop>
  <LinksUpToDate>false</LinksUpToDate>
  <CharactersWithSpaces>4388</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2020-10-27T15:47:00Z</dcterms:created>
  <dc:creator>gfdgfd</dc:creator>
  <cp:lastModifiedBy>ELIAN-FM-JSJ297</cp:lastModifiedBy>
  <dcterms:modified xsi:type="dcterms:W3CDTF">2022-11-07T01:45:45Z</dcterms:modified>
  <cp:revision>103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E206059A84E749118BA4B54B9E23426B</vt:lpwstr>
  </property>
</Properties>
</file>