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2F2F2" w:themeColor="background1" w:themeShade="F2"/>
  <w:body>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0"/>
        <w:rPr>
          <w:rFonts w:ascii="Times New Roman"/>
          <w:sz w:val="25"/>
        </w:rPr>
      </w:pPr>
    </w:p>
    <w:p>
      <w:pPr>
        <w:pStyle w:val="11"/>
        <w:ind w:left="0"/>
        <w:jc w:val="both"/>
        <w:rPr>
          <w:sz w:val="44"/>
          <w:szCs w:val="44"/>
          <w:lang w:val="en-US"/>
        </w:rPr>
      </w:pPr>
      <w:r>
        <w:rPr>
          <w:rFonts w:hint="eastAsia"/>
          <w:sz w:val="44"/>
          <w:szCs w:val="44"/>
        </w:rPr>
        <w:t>云南省医用耗材集中采购交易系统</w:t>
      </w:r>
      <w:r>
        <w:rPr>
          <w:rFonts w:hint="eastAsia"/>
          <w:sz w:val="44"/>
          <w:szCs w:val="44"/>
          <w:lang w:val="en-US"/>
        </w:rPr>
        <w:t>V3.5</w:t>
      </w:r>
    </w:p>
    <w:p>
      <w:pPr>
        <w:pStyle w:val="11"/>
        <w:rPr>
          <w:rFonts w:ascii="仿宋" w:eastAsia="仿宋"/>
          <w:sz w:val="40"/>
          <w:lang w:val="en-US"/>
        </w:rPr>
      </w:pPr>
      <w:r>
        <w:rPr>
          <w:rFonts w:hint="eastAsia" w:ascii="仿宋" w:eastAsia="仿宋"/>
          <w:sz w:val="40"/>
          <w:lang w:val="en-US"/>
        </w:rPr>
        <w:t>耗材阳光采购-民营子系统</w:t>
      </w:r>
    </w:p>
    <w:p>
      <w:pPr>
        <w:pStyle w:val="11"/>
        <w:rPr>
          <w:rFonts w:ascii="仿宋" w:eastAsia="仿宋"/>
          <w:sz w:val="40"/>
        </w:rPr>
      </w:pPr>
      <w:r>
        <w:rPr>
          <w:rFonts w:hint="eastAsia" w:ascii="仿宋" w:eastAsia="仿宋"/>
          <w:sz w:val="40"/>
        </w:rPr>
        <w:t>操作手册</w:t>
      </w:r>
      <w:r>
        <w:rPr>
          <w:rFonts w:hint="eastAsia" w:ascii="仿宋" w:eastAsia="仿宋"/>
          <w:sz w:val="40"/>
          <w:lang w:val="en-US"/>
        </w:rPr>
        <w:t xml:space="preserve"> </w:t>
      </w:r>
      <w:r>
        <w:rPr>
          <w:rFonts w:hint="eastAsia" w:ascii="仿宋" w:eastAsia="仿宋"/>
          <w:sz w:val="40"/>
        </w:rPr>
        <w:t>配送企业</w:t>
      </w: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spacing w:before="6"/>
        <w:rPr>
          <w:rFonts w:ascii="仿宋"/>
          <w:b/>
          <w:sz w:val="42"/>
        </w:rPr>
      </w:pPr>
    </w:p>
    <w:p>
      <w:pPr>
        <w:ind w:left="395" w:right="512"/>
        <w:jc w:val="center"/>
        <w:rPr>
          <w:b/>
          <w:sz w:val="32"/>
        </w:rPr>
      </w:pPr>
      <w:r>
        <w:rPr>
          <w:rFonts w:hint="eastAsia"/>
          <w:b/>
          <w:sz w:val="32"/>
        </w:rPr>
        <w:t>2</w:t>
      </w:r>
      <w:r>
        <w:rPr>
          <w:b/>
          <w:sz w:val="32"/>
        </w:rPr>
        <w:t>02</w:t>
      </w:r>
      <w:r>
        <w:rPr>
          <w:rFonts w:hint="eastAsia"/>
          <w:b/>
          <w:sz w:val="32"/>
          <w:lang w:val="en-US"/>
        </w:rPr>
        <w:t>2</w:t>
      </w:r>
      <w:r>
        <w:rPr>
          <w:b/>
          <w:sz w:val="32"/>
        </w:rPr>
        <w:t xml:space="preserve"> </w:t>
      </w:r>
      <w:r>
        <w:rPr>
          <w:rFonts w:hint="eastAsia"/>
          <w:b/>
          <w:sz w:val="32"/>
        </w:rPr>
        <w:t xml:space="preserve">年 </w:t>
      </w:r>
      <w:r>
        <w:rPr>
          <w:rFonts w:hint="eastAsia"/>
          <w:b/>
          <w:sz w:val="32"/>
          <w:lang w:val="en-US"/>
        </w:rPr>
        <w:t>1</w:t>
      </w:r>
      <w:r>
        <w:rPr>
          <w:b/>
          <w:sz w:val="32"/>
        </w:rPr>
        <w:t xml:space="preserve"> </w:t>
      </w:r>
      <w:r>
        <w:rPr>
          <w:rFonts w:hint="eastAsia"/>
          <w:b/>
          <w:sz w:val="32"/>
        </w:rPr>
        <w:t>月</w:t>
      </w:r>
    </w:p>
    <w:p>
      <w:pPr>
        <w:jc w:val="center"/>
        <w:rPr>
          <w:sz w:val="32"/>
        </w:rPr>
        <w:sectPr>
          <w:headerReference r:id="rId3" w:type="default"/>
          <w:footerReference r:id="rId5" w:type="default"/>
          <w:headerReference r:id="rId4" w:type="even"/>
          <w:type w:val="continuous"/>
          <w:pgSz w:w="11910" w:h="16840"/>
          <w:pgMar w:top="1420" w:right="1560" w:bottom="280" w:left="1680" w:header="852" w:footer="720" w:gutter="0"/>
          <w:cols w:space="720" w:num="1"/>
        </w:sectPr>
      </w:pPr>
    </w:p>
    <w:p>
      <w:pPr>
        <w:pStyle w:val="6"/>
        <w:rPr>
          <w:b/>
          <w:sz w:val="20"/>
        </w:rPr>
      </w:pPr>
    </w:p>
    <w:p>
      <w:pPr>
        <w:pStyle w:val="6"/>
        <w:rPr>
          <w:b/>
          <w:sz w:val="20"/>
        </w:rPr>
      </w:pPr>
    </w:p>
    <w:p>
      <w:pPr>
        <w:pStyle w:val="6"/>
        <w:spacing w:before="9"/>
        <w:rPr>
          <w:b/>
          <w:sz w:val="16"/>
        </w:rPr>
      </w:pPr>
    </w:p>
    <w:p>
      <w:pPr>
        <w:spacing w:before="50"/>
        <w:ind w:left="395" w:right="512"/>
        <w:jc w:val="center"/>
        <w:rPr>
          <w:b/>
          <w:sz w:val="36"/>
        </w:rPr>
      </w:pPr>
      <w:r>
        <w:rPr>
          <w:b/>
          <w:color w:val="365F91"/>
          <w:sz w:val="36"/>
        </w:rPr>
        <w:t>目录</w:t>
      </w:r>
    </w:p>
    <w:sdt>
      <w:sdtPr>
        <w:rPr>
          <w:sz w:val="22"/>
          <w:szCs w:val="22"/>
        </w:rPr>
        <w:id w:val="597688990"/>
        <w:docPartObj>
          <w:docPartGallery w:val="Table of Contents"/>
          <w:docPartUnique/>
        </w:docPartObj>
      </w:sdtPr>
      <w:sdtEndPr>
        <w:rPr>
          <w:sz w:val="22"/>
          <w:szCs w:val="22"/>
        </w:rPr>
      </w:sdtEndPr>
      <w:sdtContent>
        <w:p>
          <w:pPr>
            <w:pStyle w:val="9"/>
            <w:tabs>
              <w:tab w:val="right" w:leader="dot" w:pos="8660"/>
            </w:tabs>
          </w:pPr>
          <w:r>
            <w:fldChar w:fldCharType="begin"/>
          </w:r>
          <w:r>
            <w:instrText xml:space="preserve">TOC \o "1-2" \h \z \u </w:instrText>
          </w:r>
          <w:r>
            <w:fldChar w:fldCharType="separate"/>
          </w:r>
        </w:p>
        <w:p>
          <w:pPr>
            <w:pStyle w:val="9"/>
            <w:tabs>
              <w:tab w:val="right" w:leader="dot" w:pos="8670"/>
            </w:tabs>
          </w:pPr>
          <w:r>
            <w:fldChar w:fldCharType="begin"/>
          </w:r>
          <w:r>
            <w:instrText xml:space="preserve"> HYPERLINK \l "_Toc24931" </w:instrText>
          </w:r>
          <w:r>
            <w:fldChar w:fldCharType="separate"/>
          </w:r>
          <w:r>
            <w:rPr>
              <w:rFonts w:ascii="Calibri" w:hAnsi="Calibri" w:eastAsia="Calibri" w:cs="Calibri"/>
              <w:bCs/>
              <w:w w:val="99"/>
              <w:szCs w:val="44"/>
            </w:rPr>
            <w:t xml:space="preserve">1. </w:t>
          </w:r>
          <w:r>
            <w:rPr>
              <w:rFonts w:hint="eastAsia"/>
            </w:rPr>
            <w:t>关于这本操作手册</w:t>
          </w:r>
          <w:r>
            <w:tab/>
          </w:r>
          <w:r>
            <w:fldChar w:fldCharType="begin"/>
          </w:r>
          <w:r>
            <w:instrText xml:space="preserve"> PAGEREF _Toc24931 \h </w:instrText>
          </w:r>
          <w:r>
            <w:fldChar w:fldCharType="separate"/>
          </w:r>
          <w:r>
            <w:t>1</w:t>
          </w:r>
          <w:r>
            <w:fldChar w:fldCharType="end"/>
          </w:r>
          <w:r>
            <w:fldChar w:fldCharType="end"/>
          </w:r>
        </w:p>
        <w:p>
          <w:pPr>
            <w:pStyle w:val="9"/>
            <w:tabs>
              <w:tab w:val="right" w:leader="dot" w:pos="8670"/>
            </w:tabs>
          </w:pPr>
          <w:r>
            <w:fldChar w:fldCharType="begin"/>
          </w:r>
          <w:r>
            <w:instrText xml:space="preserve"> HYPERLINK \l "_Toc30962" </w:instrText>
          </w:r>
          <w:r>
            <w:fldChar w:fldCharType="separate"/>
          </w:r>
          <w:r>
            <w:rPr>
              <w:rFonts w:ascii="Calibri" w:hAnsi="Calibri" w:eastAsia="Calibri" w:cs="Calibri"/>
              <w:bCs/>
              <w:w w:val="99"/>
              <w:szCs w:val="44"/>
            </w:rPr>
            <w:t xml:space="preserve">2. </w:t>
          </w:r>
          <w:r>
            <w:rPr>
              <w:rFonts w:hint="eastAsia"/>
            </w:rPr>
            <w:t>使用须知</w:t>
          </w:r>
          <w:r>
            <w:tab/>
          </w:r>
          <w:r>
            <w:fldChar w:fldCharType="begin"/>
          </w:r>
          <w:r>
            <w:instrText xml:space="preserve"> PAGEREF _Toc30962 \h </w:instrText>
          </w:r>
          <w:r>
            <w:fldChar w:fldCharType="separate"/>
          </w:r>
          <w:r>
            <w:t>1</w:t>
          </w:r>
          <w:r>
            <w:fldChar w:fldCharType="end"/>
          </w:r>
          <w:r>
            <w:fldChar w:fldCharType="end"/>
          </w:r>
        </w:p>
        <w:p>
          <w:pPr>
            <w:pStyle w:val="9"/>
            <w:tabs>
              <w:tab w:val="right" w:leader="dot" w:pos="8670"/>
            </w:tabs>
          </w:pPr>
          <w:r>
            <w:fldChar w:fldCharType="begin"/>
          </w:r>
          <w:r>
            <w:instrText xml:space="preserve"> HYPERLINK \l "_Toc32285" </w:instrText>
          </w:r>
          <w:r>
            <w:fldChar w:fldCharType="separate"/>
          </w:r>
          <w:r>
            <w:rPr>
              <w:rFonts w:ascii="Calibri" w:hAnsi="Calibri" w:eastAsia="Calibri" w:cs="Calibri"/>
              <w:bCs/>
              <w:w w:val="99"/>
              <w:szCs w:val="44"/>
            </w:rPr>
            <w:t xml:space="preserve">3. </w:t>
          </w:r>
          <w:r>
            <w:rPr>
              <w:rFonts w:hint="eastAsia"/>
            </w:rPr>
            <w:t>系统介绍</w:t>
          </w:r>
          <w:r>
            <w:tab/>
          </w:r>
          <w:r>
            <w:fldChar w:fldCharType="begin"/>
          </w:r>
          <w:r>
            <w:instrText xml:space="preserve"> PAGEREF _Toc32285 \h </w:instrText>
          </w:r>
          <w:r>
            <w:fldChar w:fldCharType="separate"/>
          </w:r>
          <w:r>
            <w:t>2</w:t>
          </w:r>
          <w:r>
            <w:fldChar w:fldCharType="end"/>
          </w:r>
          <w:r>
            <w:fldChar w:fldCharType="end"/>
          </w:r>
        </w:p>
        <w:p>
          <w:pPr>
            <w:pStyle w:val="9"/>
            <w:tabs>
              <w:tab w:val="right" w:leader="dot" w:pos="8670"/>
            </w:tabs>
          </w:pPr>
          <w:r>
            <w:fldChar w:fldCharType="begin"/>
          </w:r>
          <w:r>
            <w:instrText xml:space="preserve"> HYPERLINK \l "_Toc28743" </w:instrText>
          </w:r>
          <w:r>
            <w:fldChar w:fldCharType="separate"/>
          </w:r>
          <w:r>
            <w:rPr>
              <w:rFonts w:ascii="Calibri" w:hAnsi="Calibri" w:eastAsia="Calibri" w:cs="Calibri"/>
              <w:bCs/>
              <w:w w:val="99"/>
              <w:szCs w:val="44"/>
            </w:rPr>
            <w:t xml:space="preserve">4. </w:t>
          </w:r>
          <w:r>
            <w:rPr>
              <w:rFonts w:hint="eastAsia"/>
            </w:rPr>
            <w:t>操作流程</w:t>
          </w:r>
          <w:r>
            <w:tab/>
          </w:r>
          <w:r>
            <w:fldChar w:fldCharType="begin"/>
          </w:r>
          <w:r>
            <w:instrText xml:space="preserve"> PAGEREF _Toc28743 \h </w:instrText>
          </w:r>
          <w:r>
            <w:fldChar w:fldCharType="separate"/>
          </w:r>
          <w:r>
            <w:t>2</w:t>
          </w:r>
          <w:r>
            <w:fldChar w:fldCharType="end"/>
          </w:r>
          <w:r>
            <w:fldChar w:fldCharType="end"/>
          </w:r>
        </w:p>
        <w:p>
          <w:pPr>
            <w:pStyle w:val="10"/>
            <w:tabs>
              <w:tab w:val="right" w:leader="dot" w:pos="8670"/>
            </w:tabs>
          </w:pPr>
          <w:r>
            <w:fldChar w:fldCharType="begin"/>
          </w:r>
          <w:r>
            <w:instrText xml:space="preserve"> HYPERLINK \l "_Toc9531" </w:instrText>
          </w:r>
          <w:r>
            <w:fldChar w:fldCharType="separate"/>
          </w:r>
          <w:r>
            <w:rPr>
              <w:rFonts w:ascii="Cambria" w:hAnsi="Cambria" w:eastAsia="Cambria" w:cs="Cambria"/>
              <w:bCs/>
              <w:w w:val="99"/>
              <w:szCs w:val="32"/>
            </w:rPr>
            <w:t xml:space="preserve">4.1. </w:t>
          </w:r>
          <w:r>
            <w:rPr>
              <w:rFonts w:hint="eastAsia"/>
            </w:rPr>
            <w:t>登录</w:t>
          </w:r>
          <w:r>
            <w:tab/>
          </w:r>
          <w:r>
            <w:fldChar w:fldCharType="begin"/>
          </w:r>
          <w:r>
            <w:instrText xml:space="preserve"> PAGEREF _Toc9531 \h </w:instrText>
          </w:r>
          <w:r>
            <w:fldChar w:fldCharType="separate"/>
          </w:r>
          <w:r>
            <w:t>2</w:t>
          </w:r>
          <w:r>
            <w:fldChar w:fldCharType="end"/>
          </w:r>
          <w:r>
            <w:fldChar w:fldCharType="end"/>
          </w:r>
        </w:p>
        <w:p>
          <w:pPr>
            <w:pStyle w:val="10"/>
            <w:tabs>
              <w:tab w:val="right" w:leader="dot" w:pos="8670"/>
            </w:tabs>
          </w:pPr>
          <w:r>
            <w:fldChar w:fldCharType="begin"/>
          </w:r>
          <w:r>
            <w:instrText xml:space="preserve"> HYPERLINK \l "_Toc29363" </w:instrText>
          </w:r>
          <w:r>
            <w:fldChar w:fldCharType="separate"/>
          </w:r>
          <w:r>
            <w:rPr>
              <w:rFonts w:ascii="Cambria" w:hAnsi="Cambria" w:eastAsia="Cambria" w:cs="Cambria"/>
              <w:bCs/>
              <w:w w:val="99"/>
              <w:szCs w:val="32"/>
            </w:rPr>
            <w:t xml:space="preserve">4.2. </w:t>
          </w:r>
          <w:r>
            <w:rPr>
              <w:rFonts w:hint="eastAsia"/>
              <w:lang w:val="en-US"/>
            </w:rPr>
            <w:t>商品</w:t>
          </w:r>
          <w:r>
            <w:rPr>
              <w:rFonts w:hint="eastAsia"/>
            </w:rPr>
            <w:t>管理</w:t>
          </w:r>
          <w:r>
            <w:tab/>
          </w:r>
          <w:r>
            <w:fldChar w:fldCharType="begin"/>
          </w:r>
          <w:r>
            <w:instrText xml:space="preserve"> PAGEREF _Toc29363 \h </w:instrText>
          </w:r>
          <w:r>
            <w:fldChar w:fldCharType="separate"/>
          </w:r>
          <w:r>
            <w:t>4</w:t>
          </w:r>
          <w:r>
            <w:fldChar w:fldCharType="end"/>
          </w:r>
          <w:r>
            <w:fldChar w:fldCharType="end"/>
          </w:r>
        </w:p>
        <w:p>
          <w:pPr>
            <w:pStyle w:val="10"/>
            <w:tabs>
              <w:tab w:val="right" w:leader="dot" w:pos="8670"/>
            </w:tabs>
          </w:pPr>
          <w:r>
            <w:fldChar w:fldCharType="begin"/>
          </w:r>
          <w:r>
            <w:instrText xml:space="preserve"> HYPERLINK \l "_Toc22847" </w:instrText>
          </w:r>
          <w:r>
            <w:fldChar w:fldCharType="separate"/>
          </w:r>
          <w:r>
            <w:rPr>
              <w:rFonts w:ascii="Cambria" w:hAnsi="Cambria" w:eastAsia="Cambria" w:cs="Cambria"/>
              <w:bCs/>
              <w:w w:val="99"/>
              <w:szCs w:val="32"/>
            </w:rPr>
            <w:t xml:space="preserve">4.3. </w:t>
          </w:r>
          <w:r>
            <w:rPr>
              <w:rFonts w:hint="eastAsia"/>
              <w:lang w:val="en-US"/>
            </w:rPr>
            <w:t>统计</w:t>
          </w:r>
          <w:r>
            <w:rPr>
              <w:rFonts w:hint="eastAsia"/>
            </w:rPr>
            <w:t>管理</w:t>
          </w:r>
          <w:r>
            <w:tab/>
          </w:r>
          <w:r>
            <w:fldChar w:fldCharType="begin"/>
          </w:r>
          <w:r>
            <w:instrText xml:space="preserve"> PAGEREF _Toc22847 \h </w:instrText>
          </w:r>
          <w:r>
            <w:fldChar w:fldCharType="separate"/>
          </w:r>
          <w:r>
            <w:t>4</w:t>
          </w:r>
          <w:r>
            <w:fldChar w:fldCharType="end"/>
          </w:r>
          <w:r>
            <w:fldChar w:fldCharType="end"/>
          </w:r>
        </w:p>
        <w:p>
          <w:pPr>
            <w:pStyle w:val="10"/>
            <w:tabs>
              <w:tab w:val="right" w:leader="dot" w:pos="8670"/>
            </w:tabs>
          </w:pPr>
          <w:r>
            <w:fldChar w:fldCharType="begin"/>
          </w:r>
          <w:r>
            <w:instrText xml:space="preserve"> HYPERLINK \l "_Toc15601" </w:instrText>
          </w:r>
          <w:r>
            <w:fldChar w:fldCharType="separate"/>
          </w:r>
          <w:r>
            <w:rPr>
              <w:rFonts w:ascii="Cambria" w:hAnsi="Cambria" w:eastAsia="Cambria" w:cs="Cambria"/>
              <w:bCs/>
              <w:w w:val="99"/>
              <w:szCs w:val="32"/>
            </w:rPr>
            <w:t xml:space="preserve">4.4. </w:t>
          </w:r>
          <w:r>
            <w:rPr>
              <w:rFonts w:hint="eastAsia"/>
              <w:lang w:val="en-US"/>
            </w:rPr>
            <w:t>采购配送管理</w:t>
          </w:r>
          <w:r>
            <w:tab/>
          </w:r>
          <w:r>
            <w:fldChar w:fldCharType="begin"/>
          </w:r>
          <w:r>
            <w:instrText xml:space="preserve"> PAGEREF _Toc15601 \h </w:instrText>
          </w:r>
          <w:r>
            <w:fldChar w:fldCharType="separate"/>
          </w:r>
          <w:r>
            <w:t>5</w:t>
          </w:r>
          <w:r>
            <w:fldChar w:fldCharType="end"/>
          </w:r>
          <w:r>
            <w:fldChar w:fldCharType="end"/>
          </w:r>
        </w:p>
        <w:p>
          <w:pPr>
            <w:pStyle w:val="10"/>
            <w:tabs>
              <w:tab w:val="right" w:leader="dot" w:pos="8670"/>
            </w:tabs>
          </w:pPr>
          <w:r>
            <w:fldChar w:fldCharType="begin"/>
          </w:r>
          <w:r>
            <w:instrText xml:space="preserve"> HYPERLINK \l "_Toc32586" </w:instrText>
          </w:r>
          <w:r>
            <w:fldChar w:fldCharType="separate"/>
          </w:r>
          <w:r>
            <w:rPr>
              <w:rFonts w:ascii="Cambria" w:hAnsi="Cambria" w:eastAsia="Cambria" w:cs="Cambria"/>
              <w:bCs/>
              <w:w w:val="99"/>
              <w:szCs w:val="32"/>
            </w:rPr>
            <w:t xml:space="preserve">4.5. </w:t>
          </w:r>
          <w:r>
            <w:rPr>
              <w:rFonts w:hint="eastAsia"/>
              <w:lang w:val="en-US"/>
            </w:rPr>
            <w:t>退货</w:t>
          </w:r>
          <w:r>
            <w:rPr>
              <w:rFonts w:hint="eastAsia"/>
            </w:rPr>
            <w:t>管理</w:t>
          </w:r>
          <w:r>
            <w:tab/>
          </w:r>
          <w:r>
            <w:rPr>
              <w:rFonts w:hint="eastAsia"/>
              <w:lang w:val="en-US"/>
            </w:rPr>
            <w:t>7</w:t>
          </w:r>
          <w:r>
            <w:rPr>
              <w:rFonts w:hint="eastAsia"/>
              <w:lang w:val="en-US"/>
            </w:rPr>
            <w:fldChar w:fldCharType="end"/>
          </w:r>
        </w:p>
        <w:p>
          <w:pPr>
            <w:pStyle w:val="10"/>
            <w:tabs>
              <w:tab w:val="left" w:pos="1245"/>
              <w:tab w:val="right" w:leader="dot" w:pos="8660"/>
            </w:tabs>
          </w:pPr>
          <w:r>
            <w:fldChar w:fldCharType="end"/>
          </w:r>
        </w:p>
      </w:sdtContent>
    </w:sdt>
    <w:p>
      <w:pPr>
        <w:sectPr>
          <w:pgSz w:w="11910" w:h="16840"/>
          <w:pgMar w:top="1420" w:right="1560" w:bottom="280" w:left="1680" w:header="852" w:footer="0" w:gutter="0"/>
          <w:cols w:space="720" w:num="1"/>
        </w:sectPr>
      </w:pPr>
    </w:p>
    <w:p>
      <w:pPr>
        <w:pStyle w:val="6"/>
        <w:rPr>
          <w:rFonts w:ascii="黑体"/>
          <w:sz w:val="20"/>
        </w:rPr>
      </w:pPr>
    </w:p>
    <w:p/>
    <w:p>
      <w:pPr>
        <w:pStyle w:val="2"/>
        <w:numPr>
          <w:ilvl w:val="0"/>
          <w:numId w:val="1"/>
        </w:numPr>
        <w:tabs>
          <w:tab w:val="left" w:pos="545"/>
        </w:tabs>
      </w:pPr>
      <w:bookmarkStart w:id="0" w:name="1.登录界面"/>
      <w:bookmarkEnd w:id="0"/>
      <w:bookmarkStart w:id="1" w:name="_Toc24931"/>
      <w:r>
        <w:rPr>
          <w:rFonts w:hint="eastAsia"/>
        </w:rPr>
        <w:t>关于这本操作手册</w:t>
      </w:r>
      <w:bookmarkEnd w:id="1"/>
    </w:p>
    <w:p>
      <w:pPr>
        <w:spacing w:before="57"/>
        <w:ind w:right="512"/>
        <w:rPr>
          <w:rFonts w:ascii="黑体" w:eastAsiaTheme="minorEastAsia"/>
          <w:sz w:val="20"/>
        </w:rPr>
      </w:pPr>
    </w:p>
    <w:p>
      <w:pPr>
        <w:spacing w:line="360" w:lineRule="auto"/>
        <w:ind w:left="119" w:firstLine="482"/>
        <w:rPr>
          <w:spacing w:val="-4"/>
          <w:sz w:val="24"/>
          <w:szCs w:val="24"/>
        </w:rPr>
      </w:pPr>
      <w:r>
        <w:rPr>
          <w:rFonts w:hint="eastAsia"/>
          <w:spacing w:val="-4"/>
          <w:sz w:val="24"/>
          <w:szCs w:val="24"/>
        </w:rPr>
        <w:t>该用户手册包含了您在使用“</w:t>
      </w:r>
      <w:r>
        <w:rPr>
          <w:rFonts w:hint="eastAsia"/>
          <w:color w:val="FF0000"/>
          <w:spacing w:val="-4"/>
          <w:sz w:val="24"/>
          <w:szCs w:val="24"/>
        </w:rPr>
        <w:t>云南省医用耗材集中采购交易系统</w:t>
      </w:r>
      <w:r>
        <w:rPr>
          <w:rFonts w:hint="eastAsia"/>
          <w:color w:val="FF0000"/>
          <w:spacing w:val="-4"/>
          <w:sz w:val="24"/>
          <w:szCs w:val="24"/>
          <w:lang w:val="en-US"/>
        </w:rPr>
        <w:t>V3.5</w:t>
      </w:r>
      <w:r>
        <w:rPr>
          <w:rFonts w:hint="eastAsia"/>
          <w:color w:val="FF0000"/>
          <w:spacing w:val="-4"/>
          <w:sz w:val="24"/>
          <w:szCs w:val="24"/>
        </w:rPr>
        <w:t>-</w:t>
      </w:r>
      <w:r>
        <w:rPr>
          <w:rFonts w:hint="eastAsia"/>
          <w:color w:val="FF0000"/>
          <w:spacing w:val="-4"/>
          <w:sz w:val="24"/>
          <w:szCs w:val="24"/>
          <w:lang w:val="en-US"/>
        </w:rPr>
        <w:t>耗材阳光采购民营</w:t>
      </w:r>
      <w:bookmarkStart w:id="12" w:name="_GoBack"/>
      <w:bookmarkEnd w:id="12"/>
      <w:r>
        <w:rPr>
          <w:rFonts w:hint="eastAsia"/>
          <w:color w:val="FF0000"/>
          <w:spacing w:val="-4"/>
          <w:sz w:val="24"/>
          <w:szCs w:val="24"/>
        </w:rPr>
        <w:t>系统</w:t>
      </w:r>
      <w:r>
        <w:rPr>
          <w:rFonts w:hint="eastAsia"/>
          <w:spacing w:val="-4"/>
          <w:sz w:val="24"/>
          <w:szCs w:val="24"/>
        </w:rPr>
        <w:t>”时所需了解的信息，手册中所出现的用户名称及相关数据均为系统测试数据，不作为任何正式的使用依据。</w:t>
      </w:r>
    </w:p>
    <w:p>
      <w:pPr>
        <w:spacing w:line="360" w:lineRule="auto"/>
        <w:ind w:left="119" w:firstLine="482"/>
        <w:rPr>
          <w:sz w:val="24"/>
          <w:szCs w:val="24"/>
        </w:rPr>
      </w:pPr>
      <w:r>
        <w:rPr>
          <w:rFonts w:hint="eastAsia"/>
          <w:spacing w:val="-4"/>
          <w:sz w:val="24"/>
          <w:szCs w:val="24"/>
        </w:rPr>
        <w:t>该操作手册所对应的主体为</w:t>
      </w:r>
      <w:r>
        <w:rPr>
          <w:rFonts w:hint="eastAsia"/>
          <w:color w:val="FF0000"/>
          <w:spacing w:val="-4"/>
          <w:sz w:val="24"/>
          <w:szCs w:val="24"/>
        </w:rPr>
        <w:t>配送企业</w:t>
      </w:r>
      <w:r>
        <w:rPr>
          <w:rFonts w:hint="eastAsia"/>
          <w:spacing w:val="-4"/>
          <w:sz w:val="24"/>
          <w:szCs w:val="24"/>
        </w:rPr>
        <w:t>用户，用户针对</w:t>
      </w:r>
      <w:r>
        <w:rPr>
          <w:rFonts w:hint="eastAsia"/>
          <w:spacing w:val="-4"/>
          <w:sz w:val="24"/>
          <w:szCs w:val="24"/>
          <w:lang w:val="en-US"/>
        </w:rPr>
        <w:t>查看可配送商品列表、采购配送管理</w:t>
      </w:r>
      <w:r>
        <w:rPr>
          <w:rFonts w:hint="eastAsia"/>
          <w:spacing w:val="-4"/>
          <w:sz w:val="24"/>
          <w:szCs w:val="24"/>
        </w:rPr>
        <w:t>等相关操作。</w:t>
      </w:r>
    </w:p>
    <w:p>
      <w:pPr>
        <w:pStyle w:val="6"/>
        <w:spacing w:before="9"/>
      </w:pPr>
    </w:p>
    <w:p>
      <w:pPr>
        <w:pStyle w:val="2"/>
        <w:numPr>
          <w:ilvl w:val="0"/>
          <w:numId w:val="1"/>
        </w:numPr>
        <w:tabs>
          <w:tab w:val="left" w:pos="545"/>
        </w:tabs>
      </w:pPr>
      <w:bookmarkStart w:id="2" w:name="_Toc30962"/>
      <w:r>
        <w:rPr>
          <w:rFonts w:hint="eastAsia"/>
        </w:rPr>
        <w:t>使用须知</w:t>
      </w:r>
      <w:bookmarkEnd w:id="2"/>
    </w:p>
    <w:p>
      <w:pPr>
        <w:spacing w:before="57"/>
        <w:ind w:right="512"/>
        <w:rPr>
          <w:rFonts w:ascii="黑体" w:eastAsiaTheme="minorEastAsia"/>
          <w:sz w:val="20"/>
        </w:rPr>
      </w:pPr>
    </w:p>
    <w:p>
      <w:pPr>
        <w:pStyle w:val="17"/>
        <w:numPr>
          <w:ilvl w:val="0"/>
          <w:numId w:val="2"/>
        </w:numPr>
        <w:rPr>
          <w:spacing w:val="-4"/>
          <w:sz w:val="24"/>
          <w:szCs w:val="24"/>
        </w:rPr>
      </w:pPr>
      <w:r>
        <w:rPr>
          <w:rFonts w:hint="eastAsia"/>
          <w:spacing w:val="-4"/>
          <w:sz w:val="24"/>
          <w:szCs w:val="24"/>
        </w:rPr>
        <w:t>操作系统相关需求</w:t>
      </w:r>
    </w:p>
    <w:p>
      <w:pPr>
        <w:pStyle w:val="17"/>
        <w:ind w:left="1080" w:firstLine="0"/>
        <w:rPr>
          <w:spacing w:val="-4"/>
          <w:sz w:val="24"/>
          <w:szCs w:val="24"/>
        </w:rPr>
      </w:pPr>
    </w:p>
    <w:tbl>
      <w:tblPr>
        <w:tblStyle w:val="13"/>
        <w:tblW w:w="0" w:type="auto"/>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559"/>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序号</w:t>
            </w:r>
          </w:p>
        </w:tc>
        <w:tc>
          <w:tcPr>
            <w:tcW w:w="1559" w:type="dxa"/>
          </w:tcPr>
          <w:p>
            <w:pPr>
              <w:rPr>
                <w:sz w:val="24"/>
                <w:szCs w:val="24"/>
              </w:rPr>
            </w:pPr>
            <w:r>
              <w:rPr>
                <w:rFonts w:hint="eastAsia"/>
                <w:sz w:val="24"/>
                <w:szCs w:val="24"/>
              </w:rPr>
              <w:t>硬件或软件</w:t>
            </w:r>
          </w:p>
        </w:tc>
        <w:tc>
          <w:tcPr>
            <w:tcW w:w="6226" w:type="dxa"/>
          </w:tcPr>
          <w:p>
            <w:pPr>
              <w:rPr>
                <w:sz w:val="24"/>
                <w:szCs w:val="24"/>
              </w:rPr>
            </w:pPr>
            <w:r>
              <w:rPr>
                <w:rFonts w:hint="eastAsia"/>
                <w:sz w:val="24"/>
                <w:szCs w:val="24"/>
              </w:rPr>
              <w:t>客户端最低配置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1</w:t>
            </w:r>
          </w:p>
        </w:tc>
        <w:tc>
          <w:tcPr>
            <w:tcW w:w="1559" w:type="dxa"/>
          </w:tcPr>
          <w:p>
            <w:pPr>
              <w:rPr>
                <w:sz w:val="24"/>
                <w:szCs w:val="24"/>
              </w:rPr>
            </w:pPr>
            <w:r>
              <w:rPr>
                <w:rFonts w:hint="eastAsia"/>
                <w:sz w:val="24"/>
                <w:szCs w:val="24"/>
              </w:rPr>
              <w:t>CPU</w:t>
            </w:r>
          </w:p>
        </w:tc>
        <w:tc>
          <w:tcPr>
            <w:tcW w:w="6226" w:type="dxa"/>
          </w:tcPr>
          <w:p>
            <w:pPr>
              <w:rPr>
                <w:sz w:val="24"/>
                <w:szCs w:val="24"/>
              </w:rPr>
            </w:pPr>
            <w:r>
              <w:rPr>
                <w:sz w:val="24"/>
                <w:szCs w:val="24"/>
              </w:rPr>
              <w:t>1.70GHz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2</w:t>
            </w:r>
          </w:p>
        </w:tc>
        <w:tc>
          <w:tcPr>
            <w:tcW w:w="1559" w:type="dxa"/>
          </w:tcPr>
          <w:p>
            <w:pPr>
              <w:rPr>
                <w:sz w:val="24"/>
                <w:szCs w:val="24"/>
              </w:rPr>
            </w:pPr>
            <w:r>
              <w:rPr>
                <w:rFonts w:hint="eastAsia"/>
                <w:sz w:val="24"/>
                <w:szCs w:val="24"/>
              </w:rPr>
              <w:t>内存</w:t>
            </w:r>
          </w:p>
        </w:tc>
        <w:tc>
          <w:tcPr>
            <w:tcW w:w="6226" w:type="dxa"/>
          </w:tcPr>
          <w:p>
            <w:pPr>
              <w:rPr>
                <w:sz w:val="24"/>
                <w:szCs w:val="24"/>
              </w:rPr>
            </w:pPr>
            <w:r>
              <w:rPr>
                <w:rFonts w:hint="eastAsia"/>
                <w:sz w:val="24"/>
                <w:szCs w:val="24"/>
              </w:rPr>
              <w:t>2GB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3</w:t>
            </w:r>
          </w:p>
        </w:tc>
        <w:tc>
          <w:tcPr>
            <w:tcW w:w="1559" w:type="dxa"/>
          </w:tcPr>
          <w:p>
            <w:pPr>
              <w:rPr>
                <w:sz w:val="24"/>
                <w:szCs w:val="24"/>
              </w:rPr>
            </w:pPr>
            <w:r>
              <w:rPr>
                <w:rFonts w:hint="eastAsia"/>
                <w:sz w:val="24"/>
                <w:szCs w:val="24"/>
              </w:rPr>
              <w:t>显示器</w:t>
            </w:r>
          </w:p>
        </w:tc>
        <w:tc>
          <w:tcPr>
            <w:tcW w:w="6226" w:type="dxa"/>
          </w:tcPr>
          <w:p>
            <w:pPr>
              <w:rPr>
                <w:sz w:val="24"/>
                <w:szCs w:val="24"/>
              </w:rPr>
            </w:pPr>
            <w:r>
              <w:rPr>
                <w:sz w:val="24"/>
                <w:szCs w:val="24"/>
              </w:rPr>
              <w:t>1024*768/256 色分辨率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4</w:t>
            </w:r>
          </w:p>
        </w:tc>
        <w:tc>
          <w:tcPr>
            <w:tcW w:w="1559" w:type="dxa"/>
          </w:tcPr>
          <w:p>
            <w:pPr>
              <w:rPr>
                <w:sz w:val="24"/>
                <w:szCs w:val="24"/>
              </w:rPr>
            </w:pPr>
            <w:r>
              <w:rPr>
                <w:rFonts w:hint="eastAsia"/>
                <w:sz w:val="24"/>
                <w:szCs w:val="24"/>
              </w:rPr>
              <w:t>网络</w:t>
            </w:r>
          </w:p>
        </w:tc>
        <w:tc>
          <w:tcPr>
            <w:tcW w:w="6226" w:type="dxa"/>
          </w:tcPr>
          <w:p>
            <w:pPr>
              <w:rPr>
                <w:sz w:val="24"/>
                <w:szCs w:val="24"/>
              </w:rPr>
            </w:pPr>
            <w:r>
              <w:rPr>
                <w:rFonts w:hint="eastAsia"/>
                <w:sz w:val="24"/>
                <w:szCs w:val="24"/>
              </w:rPr>
              <w:t>1</w:t>
            </w:r>
            <w:r>
              <w:rPr>
                <w:sz w:val="24"/>
                <w:szCs w:val="24"/>
              </w:rPr>
              <w:t>M</w:t>
            </w:r>
            <w:r>
              <w:rPr>
                <w:rFonts w:hint="eastAsia"/>
                <w:sz w:val="24"/>
                <w:szCs w:val="24"/>
              </w:rPr>
              <w:t>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color w:val="FF0000"/>
                <w:sz w:val="24"/>
                <w:szCs w:val="24"/>
              </w:rPr>
            </w:pPr>
            <w:r>
              <w:rPr>
                <w:rFonts w:hint="eastAsia"/>
                <w:color w:val="FF0000"/>
                <w:sz w:val="24"/>
                <w:szCs w:val="24"/>
              </w:rPr>
              <w:t>5</w:t>
            </w:r>
          </w:p>
        </w:tc>
        <w:tc>
          <w:tcPr>
            <w:tcW w:w="1559" w:type="dxa"/>
          </w:tcPr>
          <w:p>
            <w:pPr>
              <w:rPr>
                <w:color w:val="FF0000"/>
                <w:sz w:val="24"/>
                <w:szCs w:val="24"/>
              </w:rPr>
            </w:pPr>
            <w:r>
              <w:rPr>
                <w:rFonts w:hint="eastAsia"/>
                <w:color w:val="FF0000"/>
                <w:sz w:val="24"/>
                <w:szCs w:val="24"/>
              </w:rPr>
              <w:t>浏览器</w:t>
            </w:r>
          </w:p>
        </w:tc>
        <w:tc>
          <w:tcPr>
            <w:tcW w:w="6226" w:type="dxa"/>
          </w:tcPr>
          <w:p>
            <w:pPr>
              <w:rPr>
                <w:color w:val="FF0000"/>
                <w:sz w:val="24"/>
                <w:szCs w:val="24"/>
              </w:rPr>
            </w:pPr>
            <w:r>
              <w:rPr>
                <w:color w:val="FF0000"/>
                <w:sz w:val="24"/>
                <w:szCs w:val="24"/>
              </w:rPr>
              <w:t>谷歌</w:t>
            </w:r>
            <w:r>
              <w:rPr>
                <w:rFonts w:hint="eastAsia"/>
                <w:color w:val="FF0000"/>
                <w:sz w:val="24"/>
                <w:szCs w:val="24"/>
              </w:rPr>
              <w:t>浏览器</w:t>
            </w:r>
            <w:r>
              <w:rPr>
                <w:color w:val="FF0000"/>
                <w:sz w:val="24"/>
                <w:szCs w:val="24"/>
              </w:rPr>
              <w:t>、360</w:t>
            </w:r>
            <w:r>
              <w:rPr>
                <w:rFonts w:hint="eastAsia"/>
                <w:color w:val="FF0000"/>
                <w:sz w:val="24"/>
                <w:szCs w:val="24"/>
              </w:rPr>
              <w:t>安全</w:t>
            </w:r>
            <w:r>
              <w:rPr>
                <w:color w:val="FF0000"/>
                <w:sz w:val="24"/>
                <w:szCs w:val="24"/>
              </w:rPr>
              <w:t>浏览器</w:t>
            </w:r>
            <w:r>
              <w:rPr>
                <w:rFonts w:hint="eastAsia"/>
                <w:color w:val="FF0000"/>
                <w:sz w:val="24"/>
                <w:szCs w:val="24"/>
              </w:rPr>
              <w:t>（极速模式）</w:t>
            </w:r>
            <w:r>
              <w:rPr>
                <w:color w:val="FF0000"/>
                <w:sz w:val="24"/>
                <w:szCs w:val="24"/>
              </w:rPr>
              <w:t>、</w:t>
            </w:r>
            <w:r>
              <w:rPr>
                <w:rFonts w:hint="eastAsia"/>
                <w:color w:val="FF0000"/>
                <w:sz w:val="24"/>
                <w:szCs w:val="24"/>
              </w:rPr>
              <w:t>火狐</w:t>
            </w:r>
            <w:r>
              <w:rPr>
                <w:color w:val="FF0000"/>
                <w:sz w:val="24"/>
                <w:szCs w:val="24"/>
              </w:rPr>
              <w:t>浏览器</w:t>
            </w:r>
          </w:p>
        </w:tc>
      </w:tr>
    </w:tbl>
    <w:p>
      <w:pPr>
        <w:pStyle w:val="17"/>
        <w:ind w:left="1080" w:firstLine="0"/>
        <w:rPr>
          <w:sz w:val="24"/>
          <w:szCs w:val="24"/>
        </w:rPr>
      </w:pPr>
    </w:p>
    <w:p>
      <w:pPr>
        <w:pStyle w:val="17"/>
        <w:numPr>
          <w:ilvl w:val="0"/>
          <w:numId w:val="2"/>
        </w:numPr>
        <w:rPr>
          <w:sz w:val="24"/>
          <w:szCs w:val="24"/>
        </w:rPr>
      </w:pPr>
      <w:r>
        <w:rPr>
          <w:sz w:val="24"/>
          <w:szCs w:val="24"/>
        </w:rPr>
        <w:t>平台相关操作须知</w:t>
      </w:r>
    </w:p>
    <w:p>
      <w:pPr>
        <w:pStyle w:val="17"/>
        <w:ind w:left="1080" w:firstLine="0"/>
        <w:rPr>
          <w:sz w:val="24"/>
          <w:szCs w:val="24"/>
        </w:rPr>
      </w:pPr>
    </w:p>
    <w:p>
      <w:pPr>
        <w:pStyle w:val="17"/>
        <w:numPr>
          <w:ilvl w:val="0"/>
          <w:numId w:val="3"/>
        </w:numPr>
        <w:spacing w:line="360" w:lineRule="auto"/>
        <w:ind w:left="1434" w:hanging="357"/>
        <w:rPr>
          <w:sz w:val="24"/>
          <w:szCs w:val="24"/>
        </w:rPr>
      </w:pPr>
      <w:r>
        <w:rPr>
          <w:rFonts w:hint="eastAsia"/>
          <w:sz w:val="24"/>
          <w:szCs w:val="24"/>
        </w:rPr>
        <w:t>用户</w:t>
      </w:r>
      <w:r>
        <w:rPr>
          <w:sz w:val="24"/>
          <w:szCs w:val="24"/>
        </w:rPr>
        <w:t>首次登陆平台，必须尽快修改账号登录密码，以免造成信息泄露。</w:t>
      </w:r>
    </w:p>
    <w:p>
      <w:pPr>
        <w:pStyle w:val="17"/>
        <w:numPr>
          <w:ilvl w:val="0"/>
          <w:numId w:val="3"/>
        </w:numPr>
        <w:spacing w:line="360" w:lineRule="auto"/>
        <w:ind w:left="1434" w:hanging="357"/>
        <w:rPr>
          <w:sz w:val="24"/>
          <w:szCs w:val="24"/>
        </w:rPr>
      </w:pPr>
      <w:r>
        <w:rPr>
          <w:rFonts w:hint="eastAsia"/>
          <w:sz w:val="24"/>
          <w:szCs w:val="24"/>
        </w:rPr>
        <w:t>技术支持联系电话：0</w:t>
      </w:r>
      <w:r>
        <w:rPr>
          <w:sz w:val="24"/>
          <w:szCs w:val="24"/>
        </w:rPr>
        <w:t>871-65379183</w:t>
      </w:r>
      <w:r>
        <w:rPr>
          <w:rFonts w:hint="eastAsia"/>
          <w:sz w:val="24"/>
          <w:szCs w:val="24"/>
        </w:rPr>
        <w:t>、0</w:t>
      </w:r>
      <w:r>
        <w:rPr>
          <w:sz w:val="24"/>
          <w:szCs w:val="24"/>
        </w:rPr>
        <w:t>871-65165512</w:t>
      </w:r>
    </w:p>
    <w:p>
      <w:pPr>
        <w:pStyle w:val="17"/>
        <w:numPr>
          <w:ilvl w:val="0"/>
          <w:numId w:val="3"/>
        </w:numPr>
        <w:spacing w:line="360" w:lineRule="auto"/>
        <w:ind w:left="1434" w:hanging="357"/>
        <w:rPr>
          <w:color w:val="FF0000"/>
          <w:sz w:val="24"/>
          <w:szCs w:val="24"/>
        </w:rPr>
      </w:pPr>
      <w:r>
        <w:rPr>
          <w:rFonts w:hint="eastAsia"/>
          <w:color w:val="FF0000"/>
          <w:sz w:val="24"/>
          <w:szCs w:val="24"/>
        </w:rPr>
        <w:t>3</w:t>
      </w:r>
      <w:r>
        <w:rPr>
          <w:color w:val="FF0000"/>
          <w:sz w:val="24"/>
          <w:szCs w:val="24"/>
        </w:rPr>
        <w:t>60</w:t>
      </w:r>
      <w:r>
        <w:rPr>
          <w:rFonts w:hint="eastAsia"/>
          <w:color w:val="FF0000"/>
          <w:sz w:val="24"/>
          <w:szCs w:val="24"/>
        </w:rPr>
        <w:t>安全浏览器用户请调整为极速模式，如下图：</w:t>
      </w:r>
    </w:p>
    <w:p>
      <w:pPr>
        <w:jc w:val="both"/>
        <w:rPr>
          <w:rFonts w:ascii="黑体" w:eastAsia="黑体"/>
          <w:sz w:val="20"/>
        </w:rPr>
        <w:sectPr>
          <w:headerReference r:id="rId6" w:type="default"/>
          <w:footerReference r:id="rId7" w:type="default"/>
          <w:pgSz w:w="11910" w:h="16840"/>
          <w:pgMar w:top="1420" w:right="1560" w:bottom="1380" w:left="1680" w:header="852" w:footer="1196" w:gutter="0"/>
          <w:pgNumType w:start="1"/>
          <w:cols w:space="720" w:num="1"/>
        </w:sectPr>
      </w:pPr>
      <w:r>
        <w:rPr>
          <w:rFonts w:hint="eastAsia"/>
          <w:lang w:val="en-US" w:bidi="ar-SA"/>
        </w:rPr>
        <w:drawing>
          <wp:inline distT="0" distB="0" distL="114300" distR="114300">
            <wp:extent cx="6372225" cy="1490980"/>
            <wp:effectExtent l="0" t="0" r="9525" b="13970"/>
            <wp:docPr id="3" name="图片 3" descr="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0"/>
                    <pic:cNvPicPr>
                      <a:picLocks noChangeAspect="1"/>
                    </pic:cNvPicPr>
                  </pic:nvPicPr>
                  <pic:blipFill>
                    <a:blip r:embed="rId9"/>
                    <a:stretch>
                      <a:fillRect/>
                    </a:stretch>
                  </pic:blipFill>
                  <pic:spPr>
                    <a:xfrm>
                      <a:off x="0" y="0"/>
                      <a:ext cx="6372225" cy="1490980"/>
                    </a:xfrm>
                    <a:prstGeom prst="rect">
                      <a:avLst/>
                    </a:prstGeom>
                  </pic:spPr>
                </pic:pic>
              </a:graphicData>
            </a:graphic>
          </wp:inline>
        </w:drawing>
      </w:r>
    </w:p>
    <w:p>
      <w:pPr>
        <w:pStyle w:val="6"/>
        <w:rPr>
          <w:rFonts w:ascii="黑体"/>
          <w:sz w:val="20"/>
        </w:rPr>
      </w:pPr>
    </w:p>
    <w:p>
      <w:pPr>
        <w:pStyle w:val="6"/>
        <w:rPr>
          <w:rFonts w:ascii="黑体"/>
          <w:sz w:val="20"/>
        </w:rPr>
      </w:pPr>
    </w:p>
    <w:p>
      <w:pPr>
        <w:pStyle w:val="2"/>
        <w:numPr>
          <w:ilvl w:val="0"/>
          <w:numId w:val="1"/>
        </w:numPr>
        <w:tabs>
          <w:tab w:val="left" w:pos="545"/>
        </w:tabs>
        <w:spacing w:before="204"/>
      </w:pPr>
      <w:bookmarkStart w:id="3" w:name="2.注册"/>
      <w:bookmarkEnd w:id="3"/>
      <w:bookmarkStart w:id="4" w:name="_Toc32285"/>
      <w:r>
        <w:rPr>
          <w:rFonts w:hint="eastAsia"/>
        </w:rPr>
        <w:t>系统介绍</w:t>
      </w:r>
      <w:bookmarkEnd w:id="4"/>
    </w:p>
    <w:p>
      <w:pPr>
        <w:pStyle w:val="3"/>
        <w:tabs>
          <w:tab w:val="left" w:pos="687"/>
        </w:tabs>
        <w:ind w:left="0" w:firstLine="0"/>
      </w:pPr>
      <w:bookmarkStart w:id="5" w:name="2.1.注册"/>
      <w:bookmarkEnd w:id="5"/>
    </w:p>
    <w:p>
      <w:pPr>
        <w:pStyle w:val="17"/>
        <w:numPr>
          <w:ilvl w:val="2"/>
          <w:numId w:val="1"/>
        </w:numPr>
        <w:tabs>
          <w:tab w:val="left" w:pos="959"/>
          <w:tab w:val="left" w:pos="960"/>
        </w:tabs>
        <w:spacing w:before="1" w:line="360" w:lineRule="auto"/>
        <w:rPr>
          <w:rFonts w:ascii="Wingdings" w:hAnsi="Wingdings" w:eastAsia="Wingdings"/>
          <w:sz w:val="24"/>
        </w:rPr>
      </w:pPr>
      <w:r>
        <w:rPr>
          <w:rFonts w:hint="eastAsia"/>
          <w:spacing w:val="-15"/>
          <w:sz w:val="24"/>
          <w:lang w:val="en-US"/>
        </w:rPr>
        <w:t>耗材阳光采购（民营）</w:t>
      </w:r>
      <w:r>
        <w:rPr>
          <w:rFonts w:hint="eastAsia"/>
          <w:spacing w:val="-15"/>
          <w:sz w:val="24"/>
        </w:rPr>
        <w:t>为云南省医用耗材集中采购系统V3.5，该系统主要为用户提供</w:t>
      </w:r>
      <w:r>
        <w:rPr>
          <w:rFonts w:hint="eastAsia"/>
          <w:spacing w:val="-15"/>
          <w:sz w:val="24"/>
          <w:lang w:val="en-US"/>
        </w:rPr>
        <w:t>可配送商品列表查看、采购配送管理</w:t>
      </w:r>
      <w:r>
        <w:rPr>
          <w:rFonts w:hint="eastAsia"/>
          <w:spacing w:val="-15"/>
          <w:sz w:val="24"/>
        </w:rPr>
        <w:t>等，以下几点为该系统重点操作事项：</w:t>
      </w:r>
    </w:p>
    <w:p>
      <w:pPr>
        <w:pStyle w:val="17"/>
        <w:tabs>
          <w:tab w:val="left" w:pos="959"/>
          <w:tab w:val="left" w:pos="960"/>
        </w:tabs>
        <w:spacing w:before="1" w:line="360" w:lineRule="auto"/>
        <w:ind w:left="480" w:leftChars="218" w:firstLine="210" w:firstLineChars="100"/>
        <w:jc w:val="both"/>
        <w:rPr>
          <w:spacing w:val="-15"/>
          <w:sz w:val="24"/>
        </w:rPr>
      </w:pPr>
      <w:r>
        <w:rPr>
          <w:rFonts w:hint="eastAsia"/>
          <w:spacing w:val="-15"/>
          <w:sz w:val="24"/>
          <w:lang w:val="en-US"/>
        </w:rPr>
        <w:t>一、可配送商品列表查看，只有在生产企业为产品设置了该配送企业的情况下才可在可配送商品列表里看得到产品。</w:t>
      </w:r>
    </w:p>
    <w:p>
      <w:pPr>
        <w:tabs>
          <w:tab w:val="left" w:pos="959"/>
          <w:tab w:val="left" w:pos="960"/>
        </w:tabs>
        <w:spacing w:before="1" w:line="360" w:lineRule="auto"/>
        <w:ind w:firstLine="720" w:firstLineChars="3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二、采购配送管理下可查看订单配送状态。</w:t>
      </w:r>
    </w:p>
    <w:p>
      <w:pPr>
        <w:tabs>
          <w:tab w:val="left" w:pos="959"/>
          <w:tab w:val="left" w:pos="960"/>
        </w:tabs>
        <w:spacing w:before="1" w:line="360" w:lineRule="auto"/>
        <w:ind w:firstLine="720" w:firstLineChars="300"/>
        <w:jc w:val="both"/>
        <w:rPr>
          <w:rFonts w:asciiTheme="minorEastAsia" w:hAnsiTheme="minorEastAsia" w:eastAsiaTheme="minorEastAsia"/>
          <w:sz w:val="24"/>
          <w:lang w:val="en-US"/>
        </w:rPr>
      </w:pPr>
    </w:p>
    <w:p>
      <w:pPr>
        <w:numPr>
          <w:ilvl w:val="0"/>
          <w:numId w:val="2"/>
        </w:numPr>
        <w:tabs>
          <w:tab w:val="left" w:pos="959"/>
          <w:tab w:val="left" w:pos="960"/>
        </w:tabs>
        <w:spacing w:before="1" w:line="360" w:lineRule="auto"/>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系统操作流程图：</w:t>
      </w:r>
    </w:p>
    <w:p>
      <w:pPr>
        <w:tabs>
          <w:tab w:val="left" w:pos="959"/>
          <w:tab w:val="left" w:pos="960"/>
        </w:tabs>
        <w:spacing w:before="1" w:line="360" w:lineRule="auto"/>
        <w:jc w:val="both"/>
        <w:rPr>
          <w:rFonts w:ascii="Wingdings" w:hAnsi="Wingdings" w:eastAsia="Wingdings"/>
          <w:sz w:val="24"/>
        </w:rPr>
      </w:pPr>
      <w:r>
        <w:rPr>
          <w:rFonts w:asciiTheme="minorEastAsia" w:hAnsiTheme="minorEastAsia" w:eastAsiaTheme="minorEastAsia"/>
          <w:sz w:val="24"/>
          <w:lang w:val="en-US" w:bidi="ar-SA"/>
        </w:rPr>
        <w:drawing>
          <wp:inline distT="0" distB="0" distL="114300" distR="114300">
            <wp:extent cx="6167120" cy="5653405"/>
            <wp:effectExtent l="0" t="0" r="5080" b="4445"/>
            <wp:docPr id="7" name="图片 7"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11"/>
                    <pic:cNvPicPr>
                      <a:picLocks noChangeAspect="1"/>
                    </pic:cNvPicPr>
                  </pic:nvPicPr>
                  <pic:blipFill>
                    <a:blip r:embed="rId10"/>
                    <a:stretch>
                      <a:fillRect/>
                    </a:stretch>
                  </pic:blipFill>
                  <pic:spPr>
                    <a:xfrm>
                      <a:off x="0" y="0"/>
                      <a:ext cx="6167120" cy="5653405"/>
                    </a:xfrm>
                    <a:prstGeom prst="rect">
                      <a:avLst/>
                    </a:prstGeom>
                  </pic:spPr>
                </pic:pic>
              </a:graphicData>
            </a:graphic>
          </wp:inline>
        </w:drawing>
      </w:r>
    </w:p>
    <w:p>
      <w:pPr>
        <w:pStyle w:val="2"/>
        <w:numPr>
          <w:ilvl w:val="0"/>
          <w:numId w:val="1"/>
        </w:numPr>
        <w:tabs>
          <w:tab w:val="left" w:pos="545"/>
        </w:tabs>
        <w:spacing w:before="204"/>
      </w:pPr>
      <w:bookmarkStart w:id="6" w:name="_Toc28743"/>
      <w:r>
        <w:rPr>
          <w:rFonts w:hint="eastAsia"/>
        </w:rPr>
        <w:t>操作流程</w:t>
      </w:r>
      <w:bookmarkEnd w:id="6"/>
    </w:p>
    <w:p>
      <w:pPr>
        <w:tabs>
          <w:tab w:val="left" w:pos="959"/>
          <w:tab w:val="left" w:pos="960"/>
        </w:tabs>
        <w:spacing w:before="52" w:line="280" w:lineRule="auto"/>
        <w:ind w:right="237"/>
        <w:rPr>
          <w:rFonts w:ascii="Wingdings" w:hAnsi="Wingdings" w:eastAsia="Wingdings"/>
          <w:sz w:val="24"/>
        </w:rPr>
      </w:pPr>
    </w:p>
    <w:p>
      <w:pPr>
        <w:pStyle w:val="3"/>
        <w:numPr>
          <w:ilvl w:val="1"/>
          <w:numId w:val="1"/>
        </w:numPr>
        <w:tabs>
          <w:tab w:val="left" w:pos="687"/>
        </w:tabs>
      </w:pPr>
      <w:bookmarkStart w:id="7" w:name="_Toc9531"/>
      <w:r>
        <w:rPr>
          <w:rFonts w:hint="eastAsia"/>
        </w:rPr>
        <w:t>登录</w:t>
      </w:r>
      <w:bookmarkEnd w:id="7"/>
    </w:p>
    <w:p>
      <w:pPr>
        <w:ind w:left="686"/>
      </w:pPr>
    </w:p>
    <w:p>
      <w:pPr>
        <w:ind w:firstLine="540"/>
        <w:rPr>
          <w:sz w:val="24"/>
          <w:szCs w:val="24"/>
        </w:rPr>
      </w:pPr>
      <w:r>
        <w:rPr>
          <w:rFonts w:hint="eastAsia"/>
          <w:sz w:val="24"/>
          <w:szCs w:val="24"/>
        </w:rPr>
        <w:t>登录页面：</w:t>
      </w:r>
      <w:r>
        <w:rPr>
          <w:sz w:val="24"/>
          <w:szCs w:val="24"/>
          <w:lang w:val="en-US" w:bidi="ar-SA"/>
        </w:rPr>
        <w:drawing>
          <wp:inline distT="0" distB="0" distL="0" distR="0">
            <wp:extent cx="5727700" cy="2783205"/>
            <wp:effectExtent l="0" t="0" r="6350" b="0"/>
            <wp:docPr id="1" name="图片 1" descr="C:\Users\ELIAN-~1\AppData\Local\Temp\WeChat Files\35ab2ccd199158981fb8eb556fb52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ELIAN-~1\AppData\Local\Temp\WeChat Files\35ab2ccd199158981fb8eb556fb525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27700" cy="2783555"/>
                    </a:xfrm>
                    <a:prstGeom prst="rect">
                      <a:avLst/>
                    </a:prstGeom>
                    <a:noFill/>
                    <a:ln>
                      <a:noFill/>
                    </a:ln>
                  </pic:spPr>
                </pic:pic>
              </a:graphicData>
            </a:graphic>
          </wp:inline>
        </w:drawing>
      </w:r>
    </w:p>
    <w:p>
      <w:pPr>
        <w:ind w:left="120" w:firstLine="480"/>
        <w:rPr>
          <w:spacing w:val="-4"/>
          <w:sz w:val="24"/>
        </w:rPr>
      </w:pPr>
    </w:p>
    <w:p>
      <w:pPr>
        <w:pStyle w:val="17"/>
        <w:numPr>
          <w:ilvl w:val="2"/>
          <w:numId w:val="4"/>
        </w:numPr>
        <w:tabs>
          <w:tab w:val="left" w:pos="959"/>
          <w:tab w:val="left" w:pos="960"/>
        </w:tabs>
        <w:spacing w:before="1" w:line="360" w:lineRule="auto"/>
        <w:rPr>
          <w:rFonts w:ascii="Wingdings" w:hAnsi="Wingdings" w:eastAsia="Wingdings"/>
          <w:sz w:val="24"/>
          <w:szCs w:val="24"/>
        </w:rPr>
      </w:pPr>
      <w:r>
        <w:rPr>
          <w:rFonts w:hint="eastAsia"/>
          <w:spacing w:val="-4"/>
          <w:sz w:val="24"/>
          <w:szCs w:val="24"/>
        </w:rPr>
        <w:t>配送企业</w:t>
      </w:r>
      <w:r>
        <w:rPr>
          <w:spacing w:val="-4"/>
          <w:sz w:val="24"/>
          <w:szCs w:val="24"/>
        </w:rPr>
        <w:t>用户可在浏览器地址栏输</w:t>
      </w:r>
      <w:r>
        <w:rPr>
          <w:rFonts w:hint="eastAsia"/>
          <w:spacing w:val="-4"/>
          <w:sz w:val="24"/>
          <w:szCs w:val="24"/>
        </w:rPr>
        <w:t>入</w:t>
      </w:r>
      <w:r>
        <w:fldChar w:fldCharType="begin"/>
      </w:r>
      <w:r>
        <w:instrText xml:space="preserve"> HYPERLINK "http://112.112.12.25:8001/com.hsnn.sso/login.html" </w:instrText>
      </w:r>
      <w:r>
        <w:fldChar w:fldCharType="separate"/>
      </w:r>
      <w:r>
        <w:rPr>
          <w:rStyle w:val="15"/>
          <w:sz w:val="24"/>
          <w:szCs w:val="24"/>
        </w:rPr>
        <w:t>http://112.112.12.25:8001/com.hsnn.sso/login.html</w:t>
      </w:r>
      <w:r>
        <w:rPr>
          <w:rStyle w:val="15"/>
          <w:sz w:val="24"/>
          <w:szCs w:val="24"/>
        </w:rPr>
        <w:fldChar w:fldCharType="end"/>
      </w:r>
      <w:r>
        <w:rPr>
          <w:spacing w:val="-20"/>
          <w:sz w:val="24"/>
          <w:szCs w:val="24"/>
        </w:rPr>
        <w:t>，</w:t>
      </w:r>
      <w:r>
        <w:rPr>
          <w:spacing w:val="-11"/>
          <w:sz w:val="24"/>
          <w:szCs w:val="24"/>
        </w:rPr>
        <w:t>输入用户名及密码，点</w:t>
      </w:r>
      <w:r>
        <w:rPr>
          <w:sz w:val="24"/>
          <w:szCs w:val="24"/>
        </w:rPr>
        <w:t>击【</w:t>
      </w:r>
      <w:r>
        <w:rPr>
          <w:rFonts w:hint="eastAsia"/>
          <w:sz w:val="24"/>
          <w:szCs w:val="24"/>
        </w:rPr>
        <w:t>登录</w:t>
      </w:r>
      <w:r>
        <w:rPr>
          <w:sz w:val="24"/>
          <w:szCs w:val="24"/>
        </w:rPr>
        <w:t>】按钮登录。</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sz w:val="24"/>
          <w:szCs w:val="24"/>
        </w:rPr>
        <w:t>如果用户登录失败，请查看登录失败原因，一般有以下几种情况：</w:t>
      </w:r>
    </w:p>
    <w:p>
      <w:pPr>
        <w:pStyle w:val="17"/>
        <w:numPr>
          <w:ilvl w:val="0"/>
          <w:numId w:val="5"/>
        </w:numPr>
        <w:tabs>
          <w:tab w:val="left" w:pos="959"/>
          <w:tab w:val="left" w:pos="960"/>
        </w:tabs>
        <w:spacing w:before="1" w:line="360" w:lineRule="auto"/>
        <w:rPr>
          <w:sz w:val="24"/>
          <w:szCs w:val="24"/>
        </w:rPr>
      </w:pPr>
      <w:r>
        <w:rPr>
          <w:rFonts w:hint="eastAsia"/>
          <w:sz w:val="24"/>
          <w:szCs w:val="24"/>
        </w:rPr>
        <w:t>用户名不存在。用户需仔细检查输入的用户名，是否有空格等其它特殊字符，如检查无误仍提示用户名不存在，请按平台首页办事指南办理账号。</w:t>
      </w:r>
    </w:p>
    <w:p>
      <w:pPr>
        <w:pStyle w:val="17"/>
        <w:numPr>
          <w:ilvl w:val="0"/>
          <w:numId w:val="5"/>
        </w:numPr>
        <w:tabs>
          <w:tab w:val="left" w:pos="959"/>
          <w:tab w:val="left" w:pos="960"/>
        </w:tabs>
        <w:spacing w:before="1" w:line="360" w:lineRule="auto"/>
        <w:rPr>
          <w:sz w:val="24"/>
          <w:szCs w:val="24"/>
        </w:rPr>
      </w:pPr>
      <w:r>
        <w:rPr>
          <w:rFonts w:hint="eastAsia"/>
          <w:sz w:val="24"/>
          <w:szCs w:val="24"/>
        </w:rPr>
        <w:t>密码不正确。用户需仔细检查输入的密码，密码区分大小写，如检查无误仍提示密码不正确，请按平台首页办事指南办理密码重置。</w:t>
      </w:r>
    </w:p>
    <w:p>
      <w:pPr>
        <w:pStyle w:val="17"/>
        <w:numPr>
          <w:ilvl w:val="0"/>
          <w:numId w:val="5"/>
        </w:numPr>
        <w:tabs>
          <w:tab w:val="left" w:pos="959"/>
          <w:tab w:val="left" w:pos="960"/>
        </w:tabs>
        <w:spacing w:before="1" w:line="360" w:lineRule="auto"/>
        <w:rPr>
          <w:sz w:val="24"/>
          <w:szCs w:val="24"/>
        </w:rPr>
      </w:pPr>
      <w:r>
        <w:rPr>
          <w:rFonts w:hint="eastAsia"/>
          <w:sz w:val="24"/>
          <w:szCs w:val="24"/>
        </w:rPr>
        <w:t>验证码不正确。再次刷新验证码，填写正确的验证码。</w:t>
      </w:r>
    </w:p>
    <w:p>
      <w:pPr>
        <w:pStyle w:val="17"/>
        <w:numPr>
          <w:ilvl w:val="0"/>
          <w:numId w:val="5"/>
        </w:numPr>
        <w:tabs>
          <w:tab w:val="left" w:pos="959"/>
          <w:tab w:val="left" w:pos="960"/>
        </w:tabs>
        <w:spacing w:before="1" w:line="360" w:lineRule="auto"/>
        <w:rPr>
          <w:sz w:val="24"/>
          <w:szCs w:val="24"/>
        </w:rPr>
      </w:pPr>
      <w:r>
        <w:rPr>
          <w:rFonts w:hint="eastAsia"/>
          <w:sz w:val="24"/>
          <w:szCs w:val="24"/>
        </w:rPr>
        <w:t>账号已停用。该登录账号已被停用，如需启用，请按平台首页办事指南申请启用。</w:t>
      </w:r>
    </w:p>
    <w:p>
      <w:pPr>
        <w:pStyle w:val="17"/>
        <w:tabs>
          <w:tab w:val="left" w:pos="959"/>
          <w:tab w:val="left" w:pos="960"/>
        </w:tabs>
        <w:spacing w:before="1" w:line="360" w:lineRule="auto"/>
        <w:ind w:left="1319" w:firstLine="0"/>
        <w:rPr>
          <w:sz w:val="24"/>
          <w:szCs w:val="24"/>
        </w:rPr>
      </w:pPr>
    </w:p>
    <w:p>
      <w:pPr>
        <w:pStyle w:val="17"/>
        <w:numPr>
          <w:ilvl w:val="2"/>
          <w:numId w:val="4"/>
        </w:numPr>
        <w:tabs>
          <w:tab w:val="left" w:pos="959"/>
          <w:tab w:val="left" w:pos="960"/>
        </w:tabs>
        <w:spacing w:before="1" w:line="360" w:lineRule="auto"/>
        <w:ind w:left="959"/>
        <w:rPr>
          <w:rFonts w:ascii="Wingdings" w:hAnsi="Wingdings" w:eastAsia="Wingdings"/>
          <w:sz w:val="24"/>
          <w:szCs w:val="24"/>
        </w:rPr>
      </w:pPr>
      <w:r>
        <w:rPr>
          <w:sz w:val="24"/>
          <w:szCs w:val="24"/>
        </w:rPr>
        <w:tab/>
      </w:r>
      <w:r>
        <w:rPr>
          <w:rFonts w:hint="eastAsia"/>
          <w:sz w:val="24"/>
          <w:szCs w:val="24"/>
        </w:rPr>
        <w:t>登录成功后，进入系统主页面，如下图：</w:t>
      </w:r>
    </w:p>
    <w:p>
      <w:pPr>
        <w:pStyle w:val="17"/>
        <w:tabs>
          <w:tab w:val="left" w:pos="959"/>
          <w:tab w:val="left" w:pos="960"/>
        </w:tabs>
        <w:spacing w:before="1" w:line="360" w:lineRule="auto"/>
        <w:ind w:left="0" w:firstLine="960" w:firstLineChars="400"/>
        <w:rPr>
          <w:sz w:val="24"/>
          <w:szCs w:val="24"/>
          <w:lang w:val="en-US"/>
        </w:rPr>
      </w:pPr>
      <w:r>
        <w:rPr>
          <w:rFonts w:hint="eastAsia"/>
          <w:sz w:val="24"/>
          <w:szCs w:val="24"/>
        </w:rPr>
        <w:t>系统主页面：</w:t>
      </w:r>
    </w:p>
    <w:p>
      <w:pPr>
        <w:pStyle w:val="17"/>
        <w:tabs>
          <w:tab w:val="left" w:pos="959"/>
          <w:tab w:val="left" w:pos="960"/>
        </w:tabs>
        <w:spacing w:before="1" w:line="360" w:lineRule="auto"/>
        <w:ind w:left="0" w:firstLine="0"/>
      </w:pPr>
      <w:r>
        <w:rPr>
          <w:lang w:val="en-US" w:bidi="ar-SA"/>
        </w:rPr>
        <w:drawing>
          <wp:inline distT="0" distB="0" distL="0" distR="0">
            <wp:extent cx="5727700" cy="2569210"/>
            <wp:effectExtent l="0" t="0" r="6350" b="2540"/>
            <wp:docPr id="6" name="图片 6" descr="C:\Users\ELIAN-~1\AppData\Local\Temp\WeChat Files\409f7183e697e65484bdb97b7b0c7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ELIAN-~1\AppData\Local\Temp\WeChat Files\409f7183e697e65484bdb97b7b0c78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27700" cy="2569436"/>
                    </a:xfrm>
                    <a:prstGeom prst="rect">
                      <a:avLst/>
                    </a:prstGeom>
                    <a:noFill/>
                    <a:ln>
                      <a:noFill/>
                    </a:ln>
                  </pic:spPr>
                </pic:pic>
              </a:graphicData>
            </a:graphic>
          </wp:inline>
        </w:drawing>
      </w:r>
    </w:p>
    <w:p>
      <w:pPr>
        <w:pStyle w:val="17"/>
        <w:numPr>
          <w:ilvl w:val="2"/>
          <w:numId w:val="4"/>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w:t>
      </w:r>
      <w:r>
        <w:rPr>
          <w:rFonts w:hint="eastAsia" w:asciiTheme="minorEastAsia" w:hAnsiTheme="minorEastAsia" w:eastAsiaTheme="minorEastAsia"/>
          <w:sz w:val="24"/>
          <w:szCs w:val="24"/>
          <w:lang w:val="en-US"/>
        </w:rPr>
        <w:t>耗材阳光采购（民营医院）</w:t>
      </w:r>
      <w:r>
        <w:rPr>
          <w:rFonts w:hint="eastAsia" w:asciiTheme="minorEastAsia" w:hAnsiTheme="minorEastAsia" w:eastAsiaTheme="minorEastAsia"/>
          <w:sz w:val="24"/>
          <w:szCs w:val="24"/>
        </w:rPr>
        <w:t>】，进入</w:t>
      </w:r>
      <w:r>
        <w:rPr>
          <w:rFonts w:hint="eastAsia" w:asciiTheme="minorEastAsia" w:hAnsiTheme="minorEastAsia" w:eastAsiaTheme="minorEastAsia"/>
          <w:sz w:val="24"/>
          <w:szCs w:val="24"/>
          <w:lang w:val="en-US"/>
        </w:rPr>
        <w:t>耗材阳光采购民营</w:t>
      </w:r>
      <w:r>
        <w:rPr>
          <w:rFonts w:hint="eastAsia" w:asciiTheme="minorEastAsia" w:hAnsiTheme="minorEastAsia" w:eastAsiaTheme="minorEastAsia"/>
          <w:sz w:val="24"/>
          <w:szCs w:val="24"/>
        </w:rPr>
        <w:t>子系统，如下图：</w:t>
      </w:r>
    </w:p>
    <w:p>
      <w:pPr>
        <w:pStyle w:val="17"/>
        <w:tabs>
          <w:tab w:val="left" w:pos="959"/>
          <w:tab w:val="left" w:pos="960"/>
        </w:tabs>
        <w:spacing w:before="1" w:line="360" w:lineRule="auto"/>
        <w:ind w:left="0" w:firstLine="0"/>
        <w:jc w:val="center"/>
        <w:rPr>
          <w:rFonts w:ascii="Wingdings" w:hAnsi="Wingdings" w:eastAsia="Wingdings"/>
          <w:sz w:val="24"/>
          <w:szCs w:val="24"/>
        </w:rPr>
      </w:pPr>
      <w:r>
        <w:rPr>
          <w:lang w:val="en-US" w:bidi="ar-SA"/>
        </w:rPr>
        <w:drawing>
          <wp:inline distT="0" distB="0" distL="0" distR="0">
            <wp:extent cx="5829300" cy="2190115"/>
            <wp:effectExtent l="0" t="0" r="0" b="635"/>
            <wp:docPr id="15" name="图片 15" descr="C:\Users\ELIAN-~1\AppData\Local\Temp\WeChat Files\b1f15f642cbcdd03ca8e699f17c66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ELIAN-~1\AppData\Local\Temp\WeChat Files\b1f15f642cbcdd03ca8e699f17c66e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45906" cy="2196968"/>
                    </a:xfrm>
                    <a:prstGeom prst="rect">
                      <a:avLst/>
                    </a:prstGeom>
                    <a:noFill/>
                    <a:ln>
                      <a:noFill/>
                    </a:ln>
                  </pic:spPr>
                </pic:pic>
              </a:graphicData>
            </a:graphic>
          </wp:inline>
        </w:drawing>
      </w:r>
    </w:p>
    <w:p>
      <w:pPr>
        <w:pStyle w:val="17"/>
        <w:tabs>
          <w:tab w:val="left" w:pos="959"/>
          <w:tab w:val="left" w:pos="960"/>
        </w:tabs>
        <w:spacing w:before="1" w:line="360" w:lineRule="auto"/>
        <w:ind w:left="0" w:firstLine="0"/>
        <w:rPr>
          <w:lang w:val="en-US"/>
        </w:rPr>
      </w:pP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rPr>
        <w:t>点击【操作帮助】按钮，下载相关操作手册、用户操作常见问题，查看联系方式等。</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rPr>
        <w:t>点击【主页】按钮，进入主页入口页面，可选择进入其它子系统。</w:t>
      </w:r>
    </w:p>
    <w:p>
      <w:pPr>
        <w:pStyle w:val="17"/>
        <w:tabs>
          <w:tab w:val="left" w:pos="959"/>
          <w:tab w:val="left" w:pos="960"/>
        </w:tabs>
        <w:spacing w:before="1" w:line="360" w:lineRule="auto"/>
        <w:ind w:left="0" w:firstLine="960" w:firstLineChars="400"/>
        <w:rPr>
          <w:lang w:val="en-US"/>
        </w:rPr>
        <w:sectPr>
          <w:pgSz w:w="11920" w:h="16850"/>
          <w:pgMar w:top="880" w:right="1320" w:bottom="1380" w:left="1580" w:header="692" w:footer="1188" w:gutter="0"/>
          <w:cols w:space="720" w:num="1"/>
        </w:sectPr>
      </w:pPr>
      <w:r>
        <w:rPr>
          <w:rFonts w:hint="eastAsia" w:asciiTheme="minorEastAsia" w:hAnsiTheme="minorEastAsia" w:eastAsiaTheme="minorEastAsia"/>
          <w:sz w:val="24"/>
          <w:szCs w:val="24"/>
        </w:rPr>
        <w:t>点击【退出】按钮，退出登录，返回登录页面。</w:t>
      </w:r>
    </w:p>
    <w:p>
      <w:pPr>
        <w:pStyle w:val="3"/>
        <w:numPr>
          <w:ilvl w:val="1"/>
          <w:numId w:val="1"/>
        </w:numPr>
        <w:tabs>
          <w:tab w:val="left" w:pos="687"/>
        </w:tabs>
      </w:pPr>
      <w:bookmarkStart w:id="8" w:name="_Toc29363"/>
      <w:r>
        <w:rPr>
          <w:rFonts w:hint="eastAsia"/>
          <w:lang w:val="en-US"/>
        </w:rPr>
        <w:t>商品</w:t>
      </w:r>
      <w:r>
        <w:rPr>
          <w:rFonts w:hint="eastAsia"/>
        </w:rPr>
        <w:t>管理</w:t>
      </w:r>
      <w:bookmarkEnd w:id="8"/>
    </w:p>
    <w:p>
      <w:pPr>
        <w:ind w:left="686"/>
      </w:pPr>
    </w:p>
    <w:p>
      <w:pPr>
        <w:spacing w:line="360" w:lineRule="auto"/>
        <w:ind w:firstLine="686"/>
        <w:rPr>
          <w:sz w:val="24"/>
          <w:szCs w:val="24"/>
          <w:lang w:val="en-US"/>
        </w:rPr>
      </w:pPr>
      <w:r>
        <w:rPr>
          <w:rFonts w:hint="eastAsia"/>
          <w:sz w:val="24"/>
          <w:szCs w:val="24"/>
        </w:rPr>
        <w:t>一、</w:t>
      </w:r>
      <w:r>
        <w:rPr>
          <w:rFonts w:hint="eastAsia"/>
          <w:sz w:val="24"/>
          <w:szCs w:val="24"/>
          <w:lang w:val="en-US"/>
        </w:rPr>
        <w:t>可配送商品列表</w:t>
      </w:r>
    </w:p>
    <w:p>
      <w:pPr>
        <w:spacing w:line="360" w:lineRule="auto"/>
        <w:ind w:firstLine="686"/>
        <w:rPr>
          <w:sz w:val="24"/>
          <w:szCs w:val="24"/>
        </w:rPr>
      </w:pPr>
      <w:r>
        <w:rPr>
          <w:rFonts w:hint="eastAsia"/>
          <w:sz w:val="24"/>
          <w:szCs w:val="24"/>
          <w:lang w:val="en-US"/>
        </w:rPr>
        <w:t>可配送商品列表查看</w:t>
      </w:r>
      <w:r>
        <w:rPr>
          <w:rFonts w:hint="eastAsia"/>
          <w:sz w:val="24"/>
          <w:szCs w:val="24"/>
        </w:rPr>
        <w:t>页面：</w:t>
      </w:r>
    </w:p>
    <w:p>
      <w:pPr>
        <w:spacing w:line="360" w:lineRule="auto"/>
      </w:pPr>
      <w:r>
        <w:rPr>
          <w:rFonts w:hint="eastAsia"/>
          <w:lang w:val="en-US" w:bidi="ar-SA"/>
        </w:rPr>
        <w:drawing>
          <wp:inline distT="0" distB="0" distL="114300" distR="114300">
            <wp:extent cx="6120130" cy="2667000"/>
            <wp:effectExtent l="0" t="0" r="13970" b="0"/>
            <wp:docPr id="10" name="图片 10" descr="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22"/>
                    <pic:cNvPicPr>
                      <a:picLocks noChangeAspect="1"/>
                    </pic:cNvPicPr>
                  </pic:nvPicPr>
                  <pic:blipFill>
                    <a:blip r:embed="rId14"/>
                    <a:stretch>
                      <a:fillRect/>
                    </a:stretch>
                  </pic:blipFill>
                  <pic:spPr>
                    <a:xfrm>
                      <a:off x="0" y="0"/>
                      <a:ext cx="6120130" cy="2667000"/>
                    </a:xfrm>
                    <a:prstGeom prst="rect">
                      <a:avLst/>
                    </a:prstGeom>
                  </pic:spPr>
                </pic:pic>
              </a:graphicData>
            </a:graphic>
          </wp:inline>
        </w:drawing>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lang w:val="en-US"/>
        </w:rPr>
        <w:t>该功能主要用于查看此配送企业可配送的商品</w:t>
      </w:r>
      <w:r>
        <w:rPr>
          <w:rFonts w:hint="eastAsia" w:asciiTheme="minorEastAsia" w:hAnsiTheme="minorEastAsia" w:eastAsiaTheme="minorEastAsia"/>
          <w:sz w:val="24"/>
          <w:szCs w:val="24"/>
        </w:rPr>
        <w:t>，</w:t>
      </w:r>
      <w:r>
        <w:rPr>
          <w:rFonts w:hint="eastAsia"/>
          <w:spacing w:val="-15"/>
          <w:sz w:val="24"/>
          <w:lang w:val="en-US"/>
        </w:rPr>
        <w:t>只有在生产企业为产品设置了该配送企业的情况下才可在可配送商品列表里看得到产品。</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spacing w:val="-15"/>
          <w:sz w:val="24"/>
          <w:lang w:val="en-US"/>
        </w:rPr>
        <w:t>如果可配送商品列表里无任何数据信息，请联系生产企业为产品设置配送关系。</w:t>
      </w:r>
    </w:p>
    <w:p>
      <w:pPr>
        <w:rPr>
          <w:sz w:val="24"/>
          <w:szCs w:val="24"/>
        </w:rPr>
      </w:pPr>
    </w:p>
    <w:p>
      <w:pPr>
        <w:pStyle w:val="3"/>
        <w:numPr>
          <w:ilvl w:val="1"/>
          <w:numId w:val="1"/>
        </w:numPr>
        <w:tabs>
          <w:tab w:val="left" w:pos="687"/>
        </w:tabs>
      </w:pPr>
      <w:bookmarkStart w:id="9" w:name="_Toc22847"/>
      <w:r>
        <w:rPr>
          <w:rFonts w:hint="eastAsia"/>
          <w:lang w:val="en-US"/>
        </w:rPr>
        <w:t>统计</w:t>
      </w:r>
      <w:r>
        <w:rPr>
          <w:rFonts w:hint="eastAsia"/>
        </w:rPr>
        <w:t>管理</w:t>
      </w:r>
      <w:bookmarkEnd w:id="9"/>
    </w:p>
    <w:p>
      <w:pPr>
        <w:ind w:left="686"/>
      </w:pPr>
    </w:p>
    <w:p>
      <w:pPr>
        <w:spacing w:line="360" w:lineRule="auto"/>
        <w:ind w:firstLine="686"/>
        <w:rPr>
          <w:sz w:val="24"/>
          <w:szCs w:val="24"/>
          <w:lang w:val="en-US"/>
        </w:rPr>
      </w:pPr>
      <w:r>
        <w:rPr>
          <w:rFonts w:hint="eastAsia"/>
          <w:sz w:val="24"/>
          <w:szCs w:val="24"/>
        </w:rPr>
        <w:t>一、</w:t>
      </w:r>
      <w:r>
        <w:rPr>
          <w:rFonts w:hint="eastAsia"/>
          <w:sz w:val="24"/>
          <w:szCs w:val="24"/>
          <w:lang w:val="en-US"/>
        </w:rPr>
        <w:t>采购明细</w:t>
      </w:r>
    </w:p>
    <w:p>
      <w:pPr>
        <w:spacing w:line="360" w:lineRule="auto"/>
        <w:ind w:firstLine="686"/>
        <w:rPr>
          <w:sz w:val="24"/>
          <w:szCs w:val="24"/>
        </w:rPr>
      </w:pPr>
      <w:r>
        <w:rPr>
          <w:rFonts w:hint="eastAsia"/>
          <w:sz w:val="24"/>
          <w:szCs w:val="24"/>
          <w:lang w:val="en-US"/>
        </w:rPr>
        <w:t>采购明细列表</w:t>
      </w:r>
      <w:r>
        <w:rPr>
          <w:rFonts w:hint="eastAsia"/>
          <w:sz w:val="24"/>
          <w:szCs w:val="24"/>
        </w:rPr>
        <w:t>页面：</w:t>
      </w:r>
    </w:p>
    <w:p>
      <w:pPr>
        <w:spacing w:line="360" w:lineRule="auto"/>
        <w:rPr>
          <w:sz w:val="24"/>
          <w:szCs w:val="24"/>
          <w:lang w:val="en-US"/>
        </w:rPr>
      </w:pPr>
      <w:r>
        <w:rPr>
          <w:lang w:val="en-US" w:bidi="ar-SA"/>
        </w:rPr>
        <w:drawing>
          <wp:inline distT="0" distB="0" distL="114300" distR="114300">
            <wp:extent cx="6120130" cy="2781300"/>
            <wp:effectExtent l="0" t="0" r="1397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5"/>
                    <a:stretch>
                      <a:fillRect/>
                    </a:stretch>
                  </pic:blipFill>
                  <pic:spPr>
                    <a:xfrm>
                      <a:off x="0" y="0"/>
                      <a:ext cx="6120130" cy="2781300"/>
                    </a:xfrm>
                    <a:prstGeom prst="rect">
                      <a:avLst/>
                    </a:prstGeom>
                    <a:noFill/>
                    <a:ln>
                      <a:noFill/>
                    </a:ln>
                  </pic:spPr>
                </pic:pic>
              </a:graphicData>
            </a:graphic>
          </wp:inline>
        </w:drawing>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Wingdings" w:hAnsi="Wingdings"/>
          <w:sz w:val="24"/>
          <w:szCs w:val="24"/>
          <w:lang w:val="en-US"/>
        </w:rPr>
        <w:t>该功能主要用于查看采购订单明细及订单状态。</w:t>
      </w:r>
    </w:p>
    <w:p>
      <w:pPr>
        <w:pStyle w:val="17"/>
        <w:tabs>
          <w:tab w:val="left" w:pos="959"/>
          <w:tab w:val="left" w:pos="960"/>
        </w:tabs>
        <w:spacing w:before="1" w:line="360" w:lineRule="auto"/>
        <w:ind w:left="660" w:firstLine="0"/>
        <w:rPr>
          <w:rFonts w:ascii="Wingdings" w:hAnsi="Wingdings" w:eastAsia="Wingdings"/>
          <w:sz w:val="24"/>
          <w:szCs w:val="24"/>
        </w:rPr>
      </w:pPr>
    </w:p>
    <w:p>
      <w:pPr>
        <w:pStyle w:val="17"/>
        <w:tabs>
          <w:tab w:val="left" w:pos="959"/>
          <w:tab w:val="left" w:pos="960"/>
        </w:tabs>
        <w:spacing w:before="1" w:line="360" w:lineRule="auto"/>
        <w:ind w:left="660" w:firstLine="0"/>
        <w:rPr>
          <w:rFonts w:ascii="Wingdings" w:hAnsi="Wingdings" w:eastAsia="Wingdings"/>
          <w:sz w:val="24"/>
          <w:szCs w:val="24"/>
        </w:rPr>
      </w:pPr>
    </w:p>
    <w:p>
      <w:pPr>
        <w:spacing w:line="360" w:lineRule="auto"/>
        <w:ind w:firstLine="539"/>
        <w:rPr>
          <w:sz w:val="24"/>
          <w:szCs w:val="24"/>
          <w:lang w:val="en-US"/>
        </w:rPr>
      </w:pPr>
      <w:r>
        <w:rPr>
          <w:rFonts w:hint="eastAsia"/>
          <w:sz w:val="24"/>
          <w:szCs w:val="24"/>
        </w:rPr>
        <w:t>二、</w:t>
      </w:r>
      <w:r>
        <w:rPr>
          <w:rFonts w:hint="eastAsia"/>
          <w:sz w:val="24"/>
          <w:szCs w:val="24"/>
          <w:lang w:val="en-US"/>
        </w:rPr>
        <w:t>采购汇总</w:t>
      </w:r>
    </w:p>
    <w:p>
      <w:pPr>
        <w:spacing w:line="360" w:lineRule="auto"/>
        <w:ind w:firstLine="539"/>
        <w:rPr>
          <w:sz w:val="24"/>
          <w:szCs w:val="24"/>
        </w:rPr>
      </w:pPr>
      <w:r>
        <w:rPr>
          <w:rFonts w:hint="eastAsia"/>
          <w:sz w:val="24"/>
          <w:szCs w:val="24"/>
          <w:lang w:val="en-US"/>
        </w:rPr>
        <w:t>采购订单汇总页面</w:t>
      </w:r>
      <w:r>
        <w:rPr>
          <w:rFonts w:hint="eastAsia"/>
          <w:sz w:val="24"/>
          <w:szCs w:val="24"/>
        </w:rPr>
        <w:t>：</w:t>
      </w:r>
    </w:p>
    <w:p>
      <w:pPr>
        <w:spacing w:line="360" w:lineRule="auto"/>
        <w:rPr>
          <w:sz w:val="24"/>
          <w:szCs w:val="24"/>
        </w:rPr>
      </w:pPr>
      <w:r>
        <w:rPr>
          <w:lang w:val="en-US" w:bidi="ar-SA"/>
        </w:rPr>
        <w:drawing>
          <wp:inline distT="0" distB="0" distL="114300" distR="114300">
            <wp:extent cx="5975985" cy="2670810"/>
            <wp:effectExtent l="0" t="0" r="571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5"/>
                    <a:stretch>
                      <a:fillRect/>
                    </a:stretch>
                  </pic:blipFill>
                  <pic:spPr>
                    <a:xfrm>
                      <a:off x="0" y="0"/>
                      <a:ext cx="5975985" cy="2670810"/>
                    </a:xfrm>
                    <a:prstGeom prst="rect">
                      <a:avLst/>
                    </a:prstGeom>
                    <a:noFill/>
                    <a:ln>
                      <a:noFill/>
                    </a:ln>
                  </pic:spPr>
                </pic:pic>
              </a:graphicData>
            </a:graphic>
          </wp:inline>
        </w:drawing>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Wingdings" w:hAnsi="Wingdings"/>
          <w:sz w:val="24"/>
          <w:szCs w:val="24"/>
          <w:lang w:val="en-US"/>
        </w:rPr>
        <w:t>该功能主要用于采购订单的汇总数据。</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rPr>
        <w:t>点击【</w:t>
      </w:r>
      <w:r>
        <w:rPr>
          <w:rFonts w:hint="eastAsia" w:asciiTheme="minorEastAsia" w:hAnsiTheme="minorEastAsia" w:eastAsiaTheme="minorEastAsia"/>
          <w:sz w:val="24"/>
          <w:szCs w:val="24"/>
          <w:lang w:val="en-US"/>
        </w:rPr>
        <w:t>采购明细</w:t>
      </w:r>
      <w:r>
        <w:rPr>
          <w:rFonts w:hint="eastAsia" w:asciiTheme="minorEastAsia" w:hAnsiTheme="minorEastAsia" w:eastAsiaTheme="minorEastAsia"/>
          <w:sz w:val="24"/>
          <w:szCs w:val="24"/>
        </w:rPr>
        <w:t>】按钮，</w:t>
      </w:r>
      <w:r>
        <w:rPr>
          <w:rFonts w:hint="eastAsia" w:asciiTheme="minorEastAsia" w:hAnsiTheme="minorEastAsia" w:eastAsiaTheme="minorEastAsia"/>
          <w:sz w:val="24"/>
          <w:szCs w:val="24"/>
          <w:lang w:val="en-US"/>
        </w:rPr>
        <w:t>可查看该条数据的采购明细。</w:t>
      </w:r>
    </w:p>
    <w:p>
      <w:pPr>
        <w:pStyle w:val="17"/>
        <w:tabs>
          <w:tab w:val="left" w:pos="959"/>
          <w:tab w:val="left" w:pos="960"/>
        </w:tabs>
        <w:spacing w:before="1" w:line="360" w:lineRule="auto"/>
        <w:ind w:left="660" w:firstLine="0"/>
        <w:rPr>
          <w:rFonts w:ascii="Wingdings" w:hAnsi="Wingdings" w:eastAsia="Wingdings"/>
          <w:sz w:val="24"/>
          <w:szCs w:val="24"/>
        </w:rPr>
      </w:pPr>
    </w:p>
    <w:p>
      <w:pPr>
        <w:pStyle w:val="3"/>
        <w:numPr>
          <w:ilvl w:val="1"/>
          <w:numId w:val="1"/>
        </w:numPr>
        <w:tabs>
          <w:tab w:val="left" w:pos="687"/>
        </w:tabs>
      </w:pPr>
      <w:bookmarkStart w:id="10" w:name="_Toc15601"/>
      <w:r>
        <w:rPr>
          <w:rFonts w:hint="eastAsia"/>
          <w:lang w:val="en-US"/>
        </w:rPr>
        <w:t>采购配送管理</w:t>
      </w:r>
      <w:bookmarkEnd w:id="10"/>
    </w:p>
    <w:p/>
    <w:p>
      <w:pPr>
        <w:spacing w:line="360" w:lineRule="auto"/>
        <w:ind w:firstLine="686"/>
        <w:rPr>
          <w:sz w:val="24"/>
          <w:szCs w:val="24"/>
          <w:lang w:val="en-US"/>
        </w:rPr>
      </w:pPr>
      <w:r>
        <w:rPr>
          <w:rFonts w:hint="eastAsia"/>
          <w:sz w:val="24"/>
          <w:szCs w:val="24"/>
          <w:lang w:val="en-US"/>
        </w:rPr>
        <w:t>一、订单查询</w:t>
      </w:r>
    </w:p>
    <w:p>
      <w:pPr>
        <w:spacing w:line="360" w:lineRule="auto"/>
        <w:ind w:firstLine="686"/>
        <w:rPr>
          <w:sz w:val="24"/>
          <w:szCs w:val="24"/>
        </w:rPr>
      </w:pPr>
      <w:r>
        <w:rPr>
          <w:rFonts w:hint="eastAsia"/>
          <w:sz w:val="24"/>
          <w:szCs w:val="24"/>
          <w:lang w:val="en-US"/>
        </w:rPr>
        <w:t>采购订单查询</w:t>
      </w:r>
      <w:r>
        <w:rPr>
          <w:rFonts w:hint="eastAsia"/>
          <w:sz w:val="24"/>
          <w:szCs w:val="24"/>
        </w:rPr>
        <w:t>页面：</w:t>
      </w:r>
    </w:p>
    <w:p>
      <w:pPr>
        <w:spacing w:line="360" w:lineRule="auto"/>
        <w:rPr>
          <w:sz w:val="24"/>
          <w:szCs w:val="24"/>
        </w:rPr>
      </w:pPr>
      <w:r>
        <w:rPr>
          <w:lang w:val="en-US" w:bidi="ar-SA"/>
        </w:rPr>
        <w:drawing>
          <wp:inline distT="0" distB="0" distL="114300" distR="114300">
            <wp:extent cx="5502910" cy="2796540"/>
            <wp:effectExtent l="0" t="0" r="2540" b="381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6"/>
                    <a:stretch>
                      <a:fillRect/>
                    </a:stretch>
                  </pic:blipFill>
                  <pic:spPr>
                    <a:xfrm>
                      <a:off x="0" y="0"/>
                      <a:ext cx="5502910" cy="2796540"/>
                    </a:xfrm>
                    <a:prstGeom prst="rect">
                      <a:avLst/>
                    </a:prstGeom>
                    <a:noFill/>
                    <a:ln>
                      <a:noFill/>
                    </a:ln>
                  </pic:spPr>
                </pic:pic>
              </a:graphicData>
            </a:graphic>
          </wp:inline>
        </w:drawing>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color w:val="000000" w:themeColor="text1"/>
          <w:sz w:val="24"/>
          <w:szCs w:val="24"/>
          <w:lang w:val="en-US"/>
          <w14:textFill>
            <w14:solidFill>
              <w14:schemeClr w14:val="tx1"/>
            </w14:solidFill>
          </w14:textFill>
        </w:rPr>
        <w:t>该功能主要用于查看采购订单以及订单状态。</w:t>
      </w:r>
    </w:p>
    <w:p>
      <w:pPr>
        <w:spacing w:line="360" w:lineRule="auto"/>
        <w:rPr>
          <w:sz w:val="24"/>
          <w:szCs w:val="24"/>
          <w:lang w:val="en-US"/>
        </w:rPr>
      </w:pPr>
      <w:r>
        <w:rPr>
          <w:rFonts w:ascii="Wingdings" w:hAnsi="Wingdings" w:eastAsia="Wingdings"/>
          <w:sz w:val="24"/>
          <w:szCs w:val="24"/>
        </w:rPr>
        <w:tab/>
      </w:r>
      <w:r>
        <w:rPr>
          <w:rFonts w:hint="eastAsia"/>
          <w:sz w:val="24"/>
          <w:szCs w:val="24"/>
        </w:rPr>
        <w:t>二、</w:t>
      </w:r>
      <w:r>
        <w:rPr>
          <w:rFonts w:hint="eastAsia"/>
          <w:sz w:val="24"/>
          <w:szCs w:val="24"/>
          <w:lang w:val="en-US"/>
        </w:rPr>
        <w:t>订单配送</w:t>
      </w:r>
    </w:p>
    <w:p>
      <w:pPr>
        <w:spacing w:line="360" w:lineRule="auto"/>
        <w:ind w:firstLine="686"/>
        <w:rPr>
          <w:sz w:val="24"/>
          <w:szCs w:val="24"/>
        </w:rPr>
      </w:pPr>
      <w:r>
        <w:rPr>
          <w:rFonts w:hint="eastAsia"/>
          <w:sz w:val="24"/>
          <w:szCs w:val="24"/>
          <w:lang w:val="en-US"/>
        </w:rPr>
        <w:t>订单配送</w:t>
      </w:r>
      <w:r>
        <w:rPr>
          <w:rFonts w:hint="eastAsia"/>
          <w:sz w:val="24"/>
          <w:szCs w:val="24"/>
        </w:rPr>
        <w:t>页面：</w:t>
      </w:r>
    </w:p>
    <w:p>
      <w:pPr>
        <w:spacing w:line="360" w:lineRule="auto"/>
        <w:rPr>
          <w:sz w:val="24"/>
          <w:szCs w:val="24"/>
        </w:rPr>
      </w:pPr>
      <w:r>
        <w:rPr>
          <w:lang w:val="en-US" w:bidi="ar-SA"/>
        </w:rPr>
        <w:drawing>
          <wp:inline distT="0" distB="0" distL="114300" distR="114300">
            <wp:extent cx="5904230" cy="2494280"/>
            <wp:effectExtent l="0" t="0" r="1270" b="127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7"/>
                    <a:stretch>
                      <a:fillRect/>
                    </a:stretch>
                  </pic:blipFill>
                  <pic:spPr>
                    <a:xfrm>
                      <a:off x="0" y="0"/>
                      <a:ext cx="5904230" cy="2494280"/>
                    </a:xfrm>
                    <a:prstGeom prst="rect">
                      <a:avLst/>
                    </a:prstGeom>
                    <a:noFill/>
                    <a:ln>
                      <a:noFill/>
                    </a:ln>
                  </pic:spPr>
                </pic:pic>
              </a:graphicData>
            </a:graphic>
          </wp:inline>
        </w:drawing>
      </w:r>
    </w:p>
    <w:p>
      <w:pPr>
        <w:spacing w:line="360" w:lineRule="auto"/>
        <w:rPr>
          <w:sz w:val="24"/>
          <w:szCs w:val="24"/>
        </w:rPr>
      </w:pP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lang w:val="en-US"/>
        </w:rPr>
        <w:t>该功能主要用于勾选可配送的订单，可做配送、拒绝配送等操作。</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lang w:val="en-US"/>
        </w:rPr>
        <w:t>如拒绝配送商品，须填写拒绝配送的理由。</w:t>
      </w:r>
    </w:p>
    <w:p>
      <w:pPr>
        <w:tabs>
          <w:tab w:val="left" w:pos="959"/>
          <w:tab w:val="left" w:pos="960"/>
        </w:tabs>
        <w:spacing w:before="1" w:line="360" w:lineRule="auto"/>
        <w:rPr>
          <w:rFonts w:ascii="Wingdings" w:hAnsi="Wingdings" w:eastAsia="Wingdings"/>
          <w:sz w:val="24"/>
          <w:szCs w:val="24"/>
        </w:rPr>
      </w:pPr>
    </w:p>
    <w:p>
      <w:pPr>
        <w:pStyle w:val="3"/>
        <w:numPr>
          <w:ilvl w:val="1"/>
          <w:numId w:val="1"/>
        </w:numPr>
        <w:tabs>
          <w:tab w:val="left" w:pos="687"/>
        </w:tabs>
      </w:pPr>
      <w:bookmarkStart w:id="11" w:name="_Toc32586"/>
      <w:r>
        <w:rPr>
          <w:rFonts w:hint="eastAsia"/>
          <w:lang w:val="en-US"/>
        </w:rPr>
        <w:t>退货</w:t>
      </w:r>
      <w:r>
        <w:rPr>
          <w:rFonts w:hint="eastAsia"/>
        </w:rPr>
        <w:t>管理</w:t>
      </w:r>
      <w:bookmarkEnd w:id="11"/>
    </w:p>
    <w:p>
      <w:pPr>
        <w:ind w:left="686"/>
      </w:pPr>
    </w:p>
    <w:p>
      <w:pPr>
        <w:spacing w:line="360" w:lineRule="auto"/>
        <w:ind w:firstLine="686"/>
        <w:rPr>
          <w:rFonts w:ascii="Wingdings" w:hAnsi="Wingdings"/>
          <w:sz w:val="24"/>
          <w:szCs w:val="24"/>
        </w:rPr>
      </w:pPr>
      <w:r>
        <w:rPr>
          <w:rFonts w:hint="eastAsia"/>
          <w:sz w:val="24"/>
          <w:szCs w:val="24"/>
        </w:rPr>
        <w:t>一、</w:t>
      </w:r>
      <w:r>
        <w:rPr>
          <w:rFonts w:hint="eastAsia"/>
          <w:sz w:val="24"/>
          <w:szCs w:val="24"/>
          <w:lang w:val="en-US"/>
        </w:rPr>
        <w:t>退货确认</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rPr>
        <w:t>该</w:t>
      </w:r>
      <w:r>
        <w:rPr>
          <w:rFonts w:hint="eastAsia" w:asciiTheme="minorEastAsia" w:hAnsiTheme="minorEastAsia" w:eastAsiaTheme="minorEastAsia"/>
          <w:sz w:val="24"/>
          <w:szCs w:val="24"/>
          <w:lang w:val="en-US"/>
        </w:rPr>
        <w:t>页面主要用于查看民营医疗机</w:t>
      </w:r>
      <w:r>
        <w:rPr>
          <w:rFonts w:hint="eastAsia"/>
          <w:sz w:val="24"/>
          <w:szCs w:val="24"/>
          <w:lang w:val="en-US"/>
        </w:rPr>
        <w:t>构退货的订单。</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sz w:val="24"/>
          <w:szCs w:val="24"/>
          <w:lang w:val="en-US"/>
        </w:rPr>
        <w:t>勾选退货订单，可对订单进行同意退货、拒绝退货等操作。</w:t>
      </w:r>
    </w:p>
    <w:p>
      <w:pPr>
        <w:pStyle w:val="17"/>
        <w:tabs>
          <w:tab w:val="left" w:pos="959"/>
          <w:tab w:val="left" w:pos="960"/>
        </w:tabs>
        <w:spacing w:before="1" w:line="360" w:lineRule="auto"/>
        <w:ind w:left="93" w:firstLine="0"/>
        <w:rPr>
          <w:rFonts w:ascii="Wingdings" w:hAnsi="Wingdings" w:eastAsia="Wingdings"/>
          <w:sz w:val="24"/>
          <w:szCs w:val="24"/>
        </w:rPr>
      </w:pPr>
    </w:p>
    <w:p>
      <w:pPr>
        <w:spacing w:line="360" w:lineRule="auto"/>
        <w:ind w:firstLine="686"/>
        <w:rPr>
          <w:sz w:val="24"/>
          <w:szCs w:val="24"/>
          <w:lang w:val="en-US"/>
        </w:rPr>
      </w:pPr>
      <w:r>
        <w:rPr>
          <w:rFonts w:ascii="Wingdings" w:hAnsi="Wingdings" w:eastAsia="Wingdings"/>
          <w:sz w:val="24"/>
          <w:szCs w:val="24"/>
        </w:rPr>
        <w:tab/>
      </w:r>
      <w:r>
        <w:rPr>
          <w:rFonts w:hint="eastAsia"/>
          <w:sz w:val="24"/>
          <w:szCs w:val="24"/>
        </w:rPr>
        <w:t>二、</w:t>
      </w:r>
      <w:r>
        <w:rPr>
          <w:rFonts w:hint="eastAsia"/>
          <w:sz w:val="24"/>
          <w:szCs w:val="24"/>
          <w:lang w:val="en-US"/>
        </w:rPr>
        <w:t>退货查询</w:t>
      </w:r>
    </w:p>
    <w:p>
      <w:pPr>
        <w:pStyle w:val="17"/>
        <w:numPr>
          <w:ilvl w:val="2"/>
          <w:numId w:val="4"/>
        </w:numPr>
        <w:tabs>
          <w:tab w:val="left" w:pos="959"/>
          <w:tab w:val="left" w:pos="960"/>
        </w:tabs>
        <w:spacing w:before="1" w:line="360" w:lineRule="auto"/>
        <w:ind w:left="1080"/>
        <w:rPr>
          <w:rFonts w:ascii="Wingdings" w:hAnsi="Wingdings" w:eastAsia="Wingdings"/>
          <w:sz w:val="24"/>
          <w:szCs w:val="24"/>
        </w:rPr>
      </w:pPr>
      <w:r>
        <w:rPr>
          <w:rFonts w:hint="eastAsia" w:asciiTheme="minorEastAsia" w:hAnsiTheme="minorEastAsia" w:eastAsiaTheme="minorEastAsia"/>
          <w:sz w:val="24"/>
          <w:szCs w:val="24"/>
        </w:rPr>
        <w:t>该</w:t>
      </w:r>
      <w:r>
        <w:rPr>
          <w:rFonts w:hint="eastAsia" w:asciiTheme="minorEastAsia" w:hAnsiTheme="minorEastAsia" w:eastAsiaTheme="minorEastAsia"/>
          <w:sz w:val="24"/>
          <w:szCs w:val="24"/>
          <w:lang w:val="en-US"/>
        </w:rPr>
        <w:t>页面主要用于查询已确认的</w:t>
      </w:r>
      <w:r>
        <w:rPr>
          <w:rFonts w:hint="eastAsia"/>
          <w:sz w:val="24"/>
          <w:szCs w:val="24"/>
          <w:lang w:val="en-US"/>
        </w:rPr>
        <w:t>退货的订单。</w:t>
      </w:r>
    </w:p>
    <w:p>
      <w:pPr>
        <w:spacing w:line="360" w:lineRule="auto"/>
      </w:pPr>
    </w:p>
    <w:p>
      <w:pPr>
        <w:pStyle w:val="17"/>
        <w:tabs>
          <w:tab w:val="left" w:pos="959"/>
          <w:tab w:val="left" w:pos="960"/>
        </w:tabs>
        <w:spacing w:before="1" w:line="360" w:lineRule="auto"/>
        <w:ind w:left="0" w:firstLine="0"/>
        <w:rPr>
          <w:rFonts w:ascii="Wingdings" w:hAnsi="Wingdings" w:eastAsia="Wingdings"/>
          <w:sz w:val="24"/>
          <w:szCs w:val="24"/>
        </w:rPr>
      </w:pPr>
    </w:p>
    <w:sectPr>
      <w:pgSz w:w="11910" w:h="16840"/>
      <w:pgMar w:top="1420" w:right="1560" w:bottom="1380" w:left="1680" w:header="852" w:footer="11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4228465</wp:posOffset>
              </wp:positionH>
              <wp:positionV relativeFrom="page">
                <wp:posOffset>691515</wp:posOffset>
              </wp:positionV>
              <wp:extent cx="2295525" cy="176530"/>
              <wp:effectExtent l="0" t="0" r="0" b="0"/>
              <wp:wrapNone/>
              <wp:docPr id="4" name="Text Box 4"/>
              <wp:cNvGraphicFramePr/>
              <a:graphic xmlns:a="http://schemas.openxmlformats.org/drawingml/2006/main">
                <a:graphicData uri="http://schemas.microsoft.com/office/word/2010/wordprocessingShape">
                  <wps:wsp>
                    <wps:cNvSpPr txBox="1">
                      <a:spLocks noChangeArrowheads="1"/>
                    </wps:cNvSpPr>
                    <wps:spPr bwMode="auto">
                      <a:xfrm>
                        <a:off x="0" y="0"/>
                        <a:ext cx="2295525" cy="176530"/>
                      </a:xfrm>
                      <a:prstGeom prst="rect">
                        <a:avLst/>
                      </a:prstGeom>
                      <a:noFill/>
                      <a:ln>
                        <a:noFill/>
                      </a:ln>
                    </wps:spPr>
                    <wps:txbx>
                      <w:txbxContent>
                        <w:p>
                          <w:pPr>
                            <w:spacing w:line="278" w:lineRule="exact"/>
                            <w:ind w:left="20"/>
                            <w:rPr>
                              <w:rFonts w:ascii="微软雅黑" w:eastAsia="微软雅黑"/>
                              <w:sz w:val="18"/>
                              <w:lang w:val="en-US"/>
                            </w:rPr>
                          </w:pPr>
                          <w:r>
                            <w:rPr>
                              <w:rFonts w:hint="eastAsia" w:ascii="微软雅黑" w:eastAsia="微软雅黑"/>
                              <w:sz w:val="18"/>
                            </w:rPr>
                            <w:t>云南省医用耗材集中采购交易系统</w:t>
                          </w:r>
                          <w:r>
                            <w:rPr>
                              <w:rFonts w:hint="eastAsia" w:ascii="微软雅黑" w:eastAsia="微软雅黑"/>
                              <w:sz w:val="18"/>
                              <w:lang w:val="en-US"/>
                            </w:rPr>
                            <w:t>V3.5</w:t>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332.95pt;margin-top:54.45pt;height:13.9pt;width:180.75pt;mso-position-horizontal-relative:page;mso-position-vertical-relative:page;z-index:-251656192;mso-width-relative:page;mso-height-relative:page;" filled="f" stroked="f" coordsize="21600,21600" o:gfxdata="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ZUpo2gAAAAwBAAAPAAAAAAAAAAEAIAAAACIAAABkcnMvZG93&#10;bnJldi54bWxQSwECFAAUAAAACACHTuJAnvUtoP4BAAAEBAAADgAAAAAAAAABACAAAAApAQAAZHJz&#10;L2Uyb0RvYy54bWxQSwUGAAAAAAYABgBZAQAAmQUAAAAA&#10;">
              <v:fill on="f" focussize="0,0"/>
              <v:stroke on="f"/>
              <v:imagedata o:title=""/>
              <o:lock v:ext="edit" aspectratio="f"/>
              <v:textbox inset="0mm,0mm,0mm,0mm">
                <w:txbxContent>
                  <w:p>
                    <w:pPr>
                      <w:spacing w:line="278" w:lineRule="exact"/>
                      <w:ind w:left="20"/>
                      <w:rPr>
                        <w:rFonts w:ascii="微软雅黑" w:eastAsia="微软雅黑"/>
                        <w:sz w:val="18"/>
                        <w:lang w:val="en-US"/>
                      </w:rPr>
                    </w:pPr>
                    <w:r>
                      <w:rPr>
                        <w:rFonts w:hint="eastAsia" w:ascii="微软雅黑" w:eastAsia="微软雅黑"/>
                        <w:sz w:val="18"/>
                      </w:rPr>
                      <w:t>云南省医用耗材集中采购交易系统</w:t>
                    </w:r>
                    <w:r>
                      <w:rPr>
                        <w:rFonts w:hint="eastAsia" w:ascii="微软雅黑" w:eastAsia="微软雅黑"/>
                        <w:sz w:val="18"/>
                        <w:lang w:val="en-US"/>
                      </w:rPr>
                      <w:t>V3.5</w:t>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884555</wp:posOffset>
              </wp:positionV>
              <wp:extent cx="5274310" cy="0"/>
              <wp:effectExtent l="0" t="0" r="0" b="0"/>
              <wp:wrapNone/>
              <wp:docPr id="8" name="Line 5"/>
              <wp:cNvGraphicFramePr/>
              <a:graphic xmlns:a="http://schemas.openxmlformats.org/drawingml/2006/main">
                <a:graphicData uri="http://schemas.microsoft.com/office/word/2010/wordprocessingShape">
                  <wps:wsp>
                    <wps:cNvCnPr>
                      <a:cxnSpLocks noChangeShapeType="1"/>
                    </wps:cNvCnPr>
                    <wps:spPr bwMode="auto">
                      <a:xfrm>
                        <a:off x="0" y="0"/>
                        <a:ext cx="5274310" cy="0"/>
                      </a:xfrm>
                      <a:prstGeom prst="line">
                        <a:avLst/>
                      </a:prstGeom>
                      <a:noFill/>
                      <a:ln w="6096">
                        <a:solidFill>
                          <a:srgbClr val="000000"/>
                        </a:solidFill>
                        <a:round/>
                      </a:ln>
                    </wps:spPr>
                    <wps:bodyPr/>
                  </wps:wsp>
                </a:graphicData>
              </a:graphic>
            </wp:anchor>
          </w:drawing>
        </mc:Choice>
        <mc:Fallback>
          <w:pict>
            <v:line id="Line 5" o:spid="_x0000_s1026" o:spt="20" style="position:absolute;left:0pt;margin-left:90pt;margin-top:69.65pt;height:0pt;width:415.3pt;mso-position-horizontal-relative:page;mso-position-vertical-relative:page;z-index:-251657216;mso-width-relative:page;mso-height-relative:page;" filled="f" stroked="t" coordsize="21600,21600" o:gfxdata="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h0X2bYAAAADAEAAA8AAAAAAAAAAQAgAAAAIgAAAGRycy9k&#10;b3ducmV2LnhtbFBLAQIUABQAAAAIAIdO4kDNIvMJyQEAAJ8DAAAOAAAAAAAAAAEAIAAAACcBAABk&#10;cnMvZTJvRG9jLnhtbFBLBQYAAAAABgAGAFkBAABiBQAAAAA=&#10;">
              <v:fill on="f" focussize="0,0"/>
              <v:stroke weight="0.48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240D64"/>
    <w:multiLevelType w:val="multilevel"/>
    <w:tmpl w:val="38240D64"/>
    <w:lvl w:ilvl="0" w:tentative="0">
      <w:start w:val="1"/>
      <w:numFmt w:val="japaneseCounting"/>
      <w:lvlText w:val="%1、"/>
      <w:lvlJc w:val="left"/>
      <w:pPr>
        <w:ind w:left="1080" w:hanging="4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425D293A"/>
    <w:multiLevelType w:val="multilevel"/>
    <w:tmpl w:val="425D293A"/>
    <w:lvl w:ilvl="0" w:tentative="0">
      <w:start w:val="1"/>
      <w:numFmt w:val="decimal"/>
      <w:lvlText w:val="%1、"/>
      <w:lvlJc w:val="left"/>
      <w:pPr>
        <w:ind w:left="1319" w:hanging="360"/>
      </w:pPr>
      <w:rPr>
        <w:rFonts w:hint="default"/>
      </w:rPr>
    </w:lvl>
    <w:lvl w:ilvl="1" w:tentative="0">
      <w:start w:val="1"/>
      <w:numFmt w:val="lowerLetter"/>
      <w:lvlText w:val="%2)"/>
      <w:lvlJc w:val="left"/>
      <w:pPr>
        <w:ind w:left="1799" w:hanging="420"/>
      </w:pPr>
    </w:lvl>
    <w:lvl w:ilvl="2" w:tentative="0">
      <w:start w:val="1"/>
      <w:numFmt w:val="lowerRoman"/>
      <w:lvlText w:val="%3."/>
      <w:lvlJc w:val="right"/>
      <w:pPr>
        <w:ind w:left="2219" w:hanging="420"/>
      </w:pPr>
    </w:lvl>
    <w:lvl w:ilvl="3" w:tentative="0">
      <w:start w:val="1"/>
      <w:numFmt w:val="decimal"/>
      <w:lvlText w:val="%4."/>
      <w:lvlJc w:val="left"/>
      <w:pPr>
        <w:ind w:left="2639" w:hanging="420"/>
      </w:pPr>
    </w:lvl>
    <w:lvl w:ilvl="4" w:tentative="0">
      <w:start w:val="1"/>
      <w:numFmt w:val="lowerLetter"/>
      <w:lvlText w:val="%5)"/>
      <w:lvlJc w:val="left"/>
      <w:pPr>
        <w:ind w:left="3059" w:hanging="420"/>
      </w:pPr>
    </w:lvl>
    <w:lvl w:ilvl="5" w:tentative="0">
      <w:start w:val="1"/>
      <w:numFmt w:val="lowerRoman"/>
      <w:lvlText w:val="%6."/>
      <w:lvlJc w:val="right"/>
      <w:pPr>
        <w:ind w:left="3479" w:hanging="420"/>
      </w:pPr>
    </w:lvl>
    <w:lvl w:ilvl="6" w:tentative="0">
      <w:start w:val="1"/>
      <w:numFmt w:val="decimal"/>
      <w:lvlText w:val="%7."/>
      <w:lvlJc w:val="left"/>
      <w:pPr>
        <w:ind w:left="3899" w:hanging="420"/>
      </w:pPr>
    </w:lvl>
    <w:lvl w:ilvl="7" w:tentative="0">
      <w:start w:val="1"/>
      <w:numFmt w:val="lowerLetter"/>
      <w:lvlText w:val="%8)"/>
      <w:lvlJc w:val="left"/>
      <w:pPr>
        <w:ind w:left="4319" w:hanging="420"/>
      </w:pPr>
    </w:lvl>
    <w:lvl w:ilvl="8" w:tentative="0">
      <w:start w:val="1"/>
      <w:numFmt w:val="lowerRoman"/>
      <w:lvlText w:val="%9."/>
      <w:lvlJc w:val="right"/>
      <w:pPr>
        <w:ind w:left="4739" w:hanging="420"/>
      </w:pPr>
    </w:lvl>
  </w:abstractNum>
  <w:abstractNum w:abstractNumId="2">
    <w:nsid w:val="4F8C7B20"/>
    <w:multiLevelType w:val="multilevel"/>
    <w:tmpl w:val="4F8C7B20"/>
    <w:lvl w:ilvl="0" w:tentative="0">
      <w:start w:val="1"/>
      <w:numFmt w:val="decimal"/>
      <w:lvlText w:val="%1."/>
      <w:lvlJc w:val="left"/>
      <w:pPr>
        <w:ind w:left="544" w:hanging="425"/>
      </w:pPr>
      <w:rPr>
        <w:rFonts w:hint="default" w:ascii="Calibri" w:hAnsi="Calibri" w:eastAsia="Calibri" w:cs="Calibri"/>
        <w:b/>
        <w:bCs/>
        <w:w w:val="99"/>
        <w:sz w:val="44"/>
        <w:szCs w:val="44"/>
        <w:lang w:val="zh-CN" w:eastAsia="zh-CN" w:bidi="zh-CN"/>
      </w:rPr>
    </w:lvl>
    <w:lvl w:ilvl="1" w:tentative="0">
      <w:start w:val="1"/>
      <w:numFmt w:val="decimal"/>
      <w:lvlText w:val="%1.%2."/>
      <w:lvlJc w:val="left"/>
      <w:pPr>
        <w:ind w:left="686" w:hanging="567"/>
      </w:pPr>
      <w:rPr>
        <w:rFonts w:hint="default" w:ascii="Cambria" w:hAnsi="Cambria" w:eastAsia="Cambria" w:cs="Cambria"/>
        <w:b/>
        <w:bCs/>
        <w:w w:val="99"/>
        <w:sz w:val="32"/>
        <w:szCs w:val="32"/>
        <w:lang w:val="zh-CN" w:eastAsia="zh-CN" w:bidi="zh-CN"/>
      </w:rPr>
    </w:lvl>
    <w:lvl w:ilvl="2" w:tentative="0">
      <w:start w:val="0"/>
      <w:numFmt w:val="bullet"/>
      <w:lvlText w:val=""/>
      <w:lvlJc w:val="left"/>
      <w:pPr>
        <w:ind w:left="960" w:hanging="420"/>
      </w:pPr>
      <w:rPr>
        <w:rFonts w:hint="default"/>
        <w:w w:val="100"/>
        <w:lang w:val="zh-CN" w:eastAsia="zh-CN" w:bidi="zh-CN"/>
      </w:rPr>
    </w:lvl>
    <w:lvl w:ilvl="3" w:tentative="0">
      <w:start w:val="0"/>
      <w:numFmt w:val="bullet"/>
      <w:lvlText w:val=""/>
      <w:lvlJc w:val="left"/>
      <w:pPr>
        <w:ind w:left="1380" w:hanging="420"/>
      </w:pPr>
      <w:rPr>
        <w:rFonts w:hint="default" w:ascii="Wingdings" w:hAnsi="Wingdings" w:eastAsia="Wingdings" w:cs="Wingdings"/>
        <w:w w:val="100"/>
        <w:sz w:val="24"/>
        <w:szCs w:val="24"/>
        <w:lang w:val="zh-CN" w:eastAsia="zh-CN" w:bidi="zh-CN"/>
      </w:rPr>
    </w:lvl>
    <w:lvl w:ilvl="4" w:tentative="0">
      <w:start w:val="0"/>
      <w:numFmt w:val="bullet"/>
      <w:lvlText w:val="•"/>
      <w:lvlJc w:val="left"/>
      <w:pPr>
        <w:ind w:left="2420" w:hanging="420"/>
      </w:pPr>
      <w:rPr>
        <w:rFonts w:hint="default"/>
        <w:lang w:val="zh-CN" w:eastAsia="zh-CN" w:bidi="zh-CN"/>
      </w:rPr>
    </w:lvl>
    <w:lvl w:ilvl="5" w:tentative="0">
      <w:start w:val="0"/>
      <w:numFmt w:val="bullet"/>
      <w:lvlText w:val="•"/>
      <w:lvlJc w:val="left"/>
      <w:pPr>
        <w:ind w:left="3461" w:hanging="420"/>
      </w:pPr>
      <w:rPr>
        <w:rFonts w:hint="default"/>
        <w:lang w:val="zh-CN" w:eastAsia="zh-CN" w:bidi="zh-CN"/>
      </w:rPr>
    </w:lvl>
    <w:lvl w:ilvl="6" w:tentative="0">
      <w:start w:val="0"/>
      <w:numFmt w:val="bullet"/>
      <w:lvlText w:val="•"/>
      <w:lvlJc w:val="left"/>
      <w:pPr>
        <w:ind w:left="4502" w:hanging="420"/>
      </w:pPr>
      <w:rPr>
        <w:rFonts w:hint="default"/>
        <w:lang w:val="zh-CN" w:eastAsia="zh-CN" w:bidi="zh-CN"/>
      </w:rPr>
    </w:lvl>
    <w:lvl w:ilvl="7" w:tentative="0">
      <w:start w:val="0"/>
      <w:numFmt w:val="bullet"/>
      <w:lvlText w:val="•"/>
      <w:lvlJc w:val="left"/>
      <w:pPr>
        <w:ind w:left="5543" w:hanging="420"/>
      </w:pPr>
      <w:rPr>
        <w:rFonts w:hint="default"/>
        <w:lang w:val="zh-CN" w:eastAsia="zh-CN" w:bidi="zh-CN"/>
      </w:rPr>
    </w:lvl>
    <w:lvl w:ilvl="8" w:tentative="0">
      <w:start w:val="0"/>
      <w:numFmt w:val="bullet"/>
      <w:lvlText w:val="•"/>
      <w:lvlJc w:val="left"/>
      <w:pPr>
        <w:ind w:left="6584" w:hanging="420"/>
      </w:pPr>
      <w:rPr>
        <w:rFonts w:hint="default"/>
        <w:lang w:val="zh-CN" w:eastAsia="zh-CN" w:bidi="zh-CN"/>
      </w:rPr>
    </w:lvl>
  </w:abstractNum>
  <w:abstractNum w:abstractNumId="3">
    <w:nsid w:val="699F44C9"/>
    <w:multiLevelType w:val="multilevel"/>
    <w:tmpl w:val="699F44C9"/>
    <w:lvl w:ilvl="0" w:tentative="0">
      <w:start w:val="1"/>
      <w:numFmt w:val="decimal"/>
      <w:lvlText w:val="%1."/>
      <w:lvlJc w:val="left"/>
      <w:pPr>
        <w:ind w:left="544" w:hanging="425"/>
      </w:pPr>
      <w:rPr>
        <w:rFonts w:hint="default" w:ascii="Calibri" w:hAnsi="Calibri" w:eastAsia="Calibri" w:cs="Calibri"/>
        <w:b/>
        <w:bCs/>
        <w:w w:val="99"/>
        <w:sz w:val="44"/>
        <w:szCs w:val="44"/>
        <w:lang w:val="zh-CN" w:eastAsia="zh-CN" w:bidi="zh-CN"/>
      </w:rPr>
    </w:lvl>
    <w:lvl w:ilvl="1" w:tentative="0">
      <w:start w:val="1"/>
      <w:numFmt w:val="decimal"/>
      <w:lvlText w:val="%1.%2."/>
      <w:lvlJc w:val="left"/>
      <w:pPr>
        <w:ind w:left="686" w:hanging="567"/>
      </w:pPr>
      <w:rPr>
        <w:rFonts w:hint="default" w:ascii="Cambria" w:hAnsi="Cambria" w:eastAsia="Cambria" w:cs="Cambria"/>
        <w:b/>
        <w:bCs/>
        <w:w w:val="99"/>
        <w:sz w:val="32"/>
        <w:szCs w:val="32"/>
        <w:lang w:val="zh-CN" w:eastAsia="zh-CN" w:bidi="zh-CN"/>
      </w:rPr>
    </w:lvl>
    <w:lvl w:ilvl="2" w:tentative="0">
      <w:start w:val="0"/>
      <w:numFmt w:val="bullet"/>
      <w:lvlText w:val=""/>
      <w:lvlJc w:val="left"/>
      <w:pPr>
        <w:ind w:left="1081" w:hanging="420"/>
      </w:pPr>
      <w:rPr>
        <w:rFonts w:hint="default"/>
        <w:w w:val="100"/>
        <w:lang w:val="zh-CN" w:eastAsia="zh-CN" w:bidi="zh-CN"/>
      </w:rPr>
    </w:lvl>
    <w:lvl w:ilvl="3" w:tentative="0">
      <w:start w:val="0"/>
      <w:numFmt w:val="bullet"/>
      <w:lvlText w:val=""/>
      <w:lvlJc w:val="left"/>
      <w:pPr>
        <w:ind w:left="1380" w:hanging="420"/>
      </w:pPr>
      <w:rPr>
        <w:rFonts w:hint="default" w:ascii="Wingdings" w:hAnsi="Wingdings" w:eastAsia="Wingdings" w:cs="Wingdings"/>
        <w:w w:val="100"/>
        <w:sz w:val="24"/>
        <w:szCs w:val="24"/>
        <w:lang w:val="zh-CN" w:eastAsia="zh-CN" w:bidi="zh-CN"/>
      </w:rPr>
    </w:lvl>
    <w:lvl w:ilvl="4" w:tentative="0">
      <w:start w:val="0"/>
      <w:numFmt w:val="bullet"/>
      <w:lvlText w:val="•"/>
      <w:lvlJc w:val="left"/>
      <w:pPr>
        <w:ind w:left="2420" w:hanging="420"/>
      </w:pPr>
      <w:rPr>
        <w:rFonts w:hint="default"/>
        <w:lang w:val="zh-CN" w:eastAsia="zh-CN" w:bidi="zh-CN"/>
      </w:rPr>
    </w:lvl>
    <w:lvl w:ilvl="5" w:tentative="0">
      <w:start w:val="0"/>
      <w:numFmt w:val="bullet"/>
      <w:lvlText w:val="•"/>
      <w:lvlJc w:val="left"/>
      <w:pPr>
        <w:ind w:left="3461" w:hanging="420"/>
      </w:pPr>
      <w:rPr>
        <w:rFonts w:hint="default"/>
        <w:lang w:val="zh-CN" w:eastAsia="zh-CN" w:bidi="zh-CN"/>
      </w:rPr>
    </w:lvl>
    <w:lvl w:ilvl="6" w:tentative="0">
      <w:start w:val="0"/>
      <w:numFmt w:val="bullet"/>
      <w:lvlText w:val="•"/>
      <w:lvlJc w:val="left"/>
      <w:pPr>
        <w:ind w:left="4502" w:hanging="420"/>
      </w:pPr>
      <w:rPr>
        <w:rFonts w:hint="default"/>
        <w:lang w:val="zh-CN" w:eastAsia="zh-CN" w:bidi="zh-CN"/>
      </w:rPr>
    </w:lvl>
    <w:lvl w:ilvl="7" w:tentative="0">
      <w:start w:val="0"/>
      <w:numFmt w:val="bullet"/>
      <w:lvlText w:val="•"/>
      <w:lvlJc w:val="left"/>
      <w:pPr>
        <w:ind w:left="5543" w:hanging="420"/>
      </w:pPr>
      <w:rPr>
        <w:rFonts w:hint="default"/>
        <w:lang w:val="zh-CN" w:eastAsia="zh-CN" w:bidi="zh-CN"/>
      </w:rPr>
    </w:lvl>
    <w:lvl w:ilvl="8" w:tentative="0">
      <w:start w:val="0"/>
      <w:numFmt w:val="bullet"/>
      <w:lvlText w:val="•"/>
      <w:lvlJc w:val="left"/>
      <w:pPr>
        <w:ind w:left="6584" w:hanging="420"/>
      </w:pPr>
      <w:rPr>
        <w:rFonts w:hint="default"/>
        <w:lang w:val="zh-CN" w:eastAsia="zh-CN" w:bidi="zh-CN"/>
      </w:rPr>
    </w:lvl>
  </w:abstractNum>
  <w:abstractNum w:abstractNumId="4">
    <w:nsid w:val="73E7384E"/>
    <w:multiLevelType w:val="multilevel"/>
    <w:tmpl w:val="73E7384E"/>
    <w:lvl w:ilvl="0" w:tentative="0">
      <w:start w:val="1"/>
      <w:numFmt w:val="decimal"/>
      <w:lvlText w:val="%1、"/>
      <w:lvlJc w:val="left"/>
      <w:pPr>
        <w:ind w:left="1440" w:hanging="360"/>
      </w:pPr>
      <w:rPr>
        <w:rFonts w:hint="default"/>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683"/>
    <w:rsid w:val="000267AA"/>
    <w:rsid w:val="0006620E"/>
    <w:rsid w:val="000C1073"/>
    <w:rsid w:val="000D6A84"/>
    <w:rsid w:val="000E0D0C"/>
    <w:rsid w:val="001458E0"/>
    <w:rsid w:val="00177682"/>
    <w:rsid w:val="001C1177"/>
    <w:rsid w:val="001C171A"/>
    <w:rsid w:val="001D1C79"/>
    <w:rsid w:val="00261069"/>
    <w:rsid w:val="002976E7"/>
    <w:rsid w:val="002E7869"/>
    <w:rsid w:val="003334DF"/>
    <w:rsid w:val="003438BB"/>
    <w:rsid w:val="00344A87"/>
    <w:rsid w:val="00383B2A"/>
    <w:rsid w:val="00384486"/>
    <w:rsid w:val="003C470B"/>
    <w:rsid w:val="00410C53"/>
    <w:rsid w:val="0041799C"/>
    <w:rsid w:val="00435C56"/>
    <w:rsid w:val="00481385"/>
    <w:rsid w:val="00486526"/>
    <w:rsid w:val="004A6DF1"/>
    <w:rsid w:val="004B04C3"/>
    <w:rsid w:val="004D3DBD"/>
    <w:rsid w:val="004E6C66"/>
    <w:rsid w:val="005B5D76"/>
    <w:rsid w:val="005C07BA"/>
    <w:rsid w:val="005C0C1F"/>
    <w:rsid w:val="005C3A6B"/>
    <w:rsid w:val="005F0032"/>
    <w:rsid w:val="00603C1C"/>
    <w:rsid w:val="00714612"/>
    <w:rsid w:val="00724732"/>
    <w:rsid w:val="00776D12"/>
    <w:rsid w:val="0083554C"/>
    <w:rsid w:val="0087152D"/>
    <w:rsid w:val="00873E22"/>
    <w:rsid w:val="00883B0D"/>
    <w:rsid w:val="008962B7"/>
    <w:rsid w:val="00916A0E"/>
    <w:rsid w:val="00924180"/>
    <w:rsid w:val="00944DCD"/>
    <w:rsid w:val="00956EB9"/>
    <w:rsid w:val="00957E51"/>
    <w:rsid w:val="00963623"/>
    <w:rsid w:val="009A25DA"/>
    <w:rsid w:val="009E3847"/>
    <w:rsid w:val="00A0583A"/>
    <w:rsid w:val="00A32956"/>
    <w:rsid w:val="00AB7980"/>
    <w:rsid w:val="00AC3165"/>
    <w:rsid w:val="00B26F80"/>
    <w:rsid w:val="00B31683"/>
    <w:rsid w:val="00BF59B2"/>
    <w:rsid w:val="00C0762D"/>
    <w:rsid w:val="00C311C5"/>
    <w:rsid w:val="00CB4E55"/>
    <w:rsid w:val="00D31A1B"/>
    <w:rsid w:val="00DC7B2B"/>
    <w:rsid w:val="00DD1D7B"/>
    <w:rsid w:val="00E033D4"/>
    <w:rsid w:val="00E12666"/>
    <w:rsid w:val="00E202F2"/>
    <w:rsid w:val="00E21AA5"/>
    <w:rsid w:val="00EE3CFF"/>
    <w:rsid w:val="00EE722E"/>
    <w:rsid w:val="00F06732"/>
    <w:rsid w:val="00F0729B"/>
    <w:rsid w:val="00F301C0"/>
    <w:rsid w:val="00F33707"/>
    <w:rsid w:val="00F4772B"/>
    <w:rsid w:val="00F52D76"/>
    <w:rsid w:val="00F82B62"/>
    <w:rsid w:val="00FE061B"/>
    <w:rsid w:val="095E6352"/>
    <w:rsid w:val="0FDD1C9E"/>
    <w:rsid w:val="13293F92"/>
    <w:rsid w:val="16472DFF"/>
    <w:rsid w:val="1ABE3D6B"/>
    <w:rsid w:val="1BF15D55"/>
    <w:rsid w:val="203B0F12"/>
    <w:rsid w:val="24FB05A0"/>
    <w:rsid w:val="273A72C8"/>
    <w:rsid w:val="278674C7"/>
    <w:rsid w:val="32A40B52"/>
    <w:rsid w:val="36751AAF"/>
    <w:rsid w:val="37305704"/>
    <w:rsid w:val="3CDE06B0"/>
    <w:rsid w:val="475012BD"/>
    <w:rsid w:val="4A0D6603"/>
    <w:rsid w:val="4B065E20"/>
    <w:rsid w:val="4B5A2921"/>
    <w:rsid w:val="4BC7722D"/>
    <w:rsid w:val="4C2B35C3"/>
    <w:rsid w:val="4DCC2655"/>
    <w:rsid w:val="4F85492A"/>
    <w:rsid w:val="50F9137A"/>
    <w:rsid w:val="5D247482"/>
    <w:rsid w:val="5E5F6887"/>
    <w:rsid w:val="632C7224"/>
    <w:rsid w:val="72016731"/>
    <w:rsid w:val="74915C78"/>
    <w:rsid w:val="76AF3444"/>
    <w:rsid w:val="7A3D575D"/>
    <w:rsid w:val="7A69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21"/>
    <w:qFormat/>
    <w:uiPriority w:val="9"/>
    <w:pPr>
      <w:spacing w:before="1"/>
      <w:ind w:left="544" w:hanging="425"/>
      <w:outlineLvl w:val="0"/>
    </w:pPr>
    <w:rPr>
      <w:b/>
      <w:bCs/>
      <w:sz w:val="44"/>
      <w:szCs w:val="44"/>
    </w:rPr>
  </w:style>
  <w:style w:type="paragraph" w:styleId="3">
    <w:name w:val="heading 2"/>
    <w:basedOn w:val="1"/>
    <w:next w:val="1"/>
    <w:link w:val="22"/>
    <w:unhideWhenUsed/>
    <w:qFormat/>
    <w:uiPriority w:val="9"/>
    <w:pPr>
      <w:ind w:left="686" w:hanging="567"/>
      <w:outlineLvl w:val="1"/>
    </w:pPr>
    <w:rPr>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3"/>
    <w:qFormat/>
    <w:uiPriority w:val="1"/>
    <w:rPr>
      <w:sz w:val="24"/>
      <w:szCs w:val="24"/>
    </w:rPr>
  </w:style>
  <w:style w:type="paragraph" w:styleId="7">
    <w:name w:val="footer"/>
    <w:basedOn w:val="1"/>
    <w:link w:val="20"/>
    <w:unhideWhenUsed/>
    <w:qFormat/>
    <w:uiPriority w:val="99"/>
    <w:pPr>
      <w:tabs>
        <w:tab w:val="center" w:pos="4153"/>
        <w:tab w:val="right" w:pos="8306"/>
      </w:tabs>
      <w:snapToGrid w:val="0"/>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spacing w:before="265"/>
      <w:ind w:left="612" w:right="116" w:hanging="612"/>
    </w:pPr>
    <w:rPr>
      <w:sz w:val="28"/>
      <w:szCs w:val="28"/>
    </w:rPr>
  </w:style>
  <w:style w:type="paragraph" w:styleId="10">
    <w:name w:val="toc 2"/>
    <w:basedOn w:val="1"/>
    <w:next w:val="1"/>
    <w:qFormat/>
    <w:uiPriority w:val="39"/>
    <w:pPr>
      <w:spacing w:before="265"/>
      <w:ind w:left="1245" w:hanging="706"/>
    </w:pPr>
    <w:rPr>
      <w:sz w:val="28"/>
      <w:szCs w:val="28"/>
    </w:rPr>
  </w:style>
  <w:style w:type="paragraph" w:styleId="11">
    <w:name w:val="Title"/>
    <w:basedOn w:val="1"/>
    <w:qFormat/>
    <w:uiPriority w:val="10"/>
    <w:pPr>
      <w:spacing w:before="33"/>
      <w:ind w:left="407" w:right="512"/>
      <w:jc w:val="center"/>
    </w:pPr>
    <w:rPr>
      <w:rFonts w:ascii="黑体" w:hAnsi="黑体" w:eastAsia="黑体" w:cs="黑体"/>
      <w:b/>
      <w:bCs/>
      <w:sz w:val="48"/>
      <w:szCs w:val="4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ind w:left="960" w:hanging="420"/>
    </w:pPr>
  </w:style>
  <w:style w:type="paragraph" w:customStyle="1" w:styleId="18">
    <w:name w:val="Table Paragraph"/>
    <w:basedOn w:val="1"/>
    <w:qFormat/>
    <w:uiPriority w:val="1"/>
  </w:style>
  <w:style w:type="character" w:customStyle="1" w:styleId="19">
    <w:name w:val="页眉 Char"/>
    <w:basedOn w:val="14"/>
    <w:link w:val="8"/>
    <w:qFormat/>
    <w:uiPriority w:val="99"/>
    <w:rPr>
      <w:rFonts w:ascii="宋体" w:hAnsi="宋体" w:eastAsia="宋体" w:cs="宋体"/>
      <w:sz w:val="18"/>
      <w:szCs w:val="18"/>
      <w:lang w:val="zh-CN" w:eastAsia="zh-CN" w:bidi="zh-CN"/>
    </w:rPr>
  </w:style>
  <w:style w:type="character" w:customStyle="1" w:styleId="20">
    <w:name w:val="页脚 Char"/>
    <w:basedOn w:val="14"/>
    <w:link w:val="7"/>
    <w:qFormat/>
    <w:uiPriority w:val="99"/>
    <w:rPr>
      <w:rFonts w:ascii="宋体" w:hAnsi="宋体" w:eastAsia="宋体" w:cs="宋体"/>
      <w:sz w:val="18"/>
      <w:szCs w:val="18"/>
      <w:lang w:val="zh-CN" w:eastAsia="zh-CN" w:bidi="zh-CN"/>
    </w:rPr>
  </w:style>
  <w:style w:type="character" w:customStyle="1" w:styleId="21">
    <w:name w:val="标题 1 Char"/>
    <w:basedOn w:val="14"/>
    <w:link w:val="2"/>
    <w:qFormat/>
    <w:uiPriority w:val="9"/>
    <w:rPr>
      <w:rFonts w:ascii="宋体" w:hAnsi="宋体" w:eastAsia="宋体" w:cs="宋体"/>
      <w:b/>
      <w:bCs/>
      <w:sz w:val="44"/>
      <w:szCs w:val="44"/>
      <w:lang w:val="zh-CN" w:eastAsia="zh-CN" w:bidi="zh-CN"/>
    </w:rPr>
  </w:style>
  <w:style w:type="character" w:customStyle="1" w:styleId="22">
    <w:name w:val="标题 2 Char"/>
    <w:basedOn w:val="14"/>
    <w:link w:val="3"/>
    <w:qFormat/>
    <w:uiPriority w:val="9"/>
    <w:rPr>
      <w:rFonts w:ascii="宋体" w:hAnsi="宋体" w:eastAsia="宋体" w:cs="宋体"/>
      <w:b/>
      <w:bCs/>
      <w:sz w:val="32"/>
      <w:szCs w:val="32"/>
      <w:lang w:val="zh-CN" w:eastAsia="zh-CN" w:bidi="zh-CN"/>
    </w:rPr>
  </w:style>
  <w:style w:type="character" w:customStyle="1" w:styleId="23">
    <w:name w:val="正文文本 Char"/>
    <w:basedOn w:val="14"/>
    <w:link w:val="6"/>
    <w:qFormat/>
    <w:uiPriority w:val="1"/>
    <w:rPr>
      <w:rFonts w:ascii="宋体" w:hAnsi="宋体" w:eastAsia="宋体" w:cs="宋体"/>
      <w:sz w:val="24"/>
      <w:szCs w:val="24"/>
      <w:lang w:val="zh-CN" w:eastAsia="zh-CN" w:bidi="zh-CN"/>
    </w:rPr>
  </w:style>
  <w:style w:type="character" w:customStyle="1" w:styleId="24">
    <w:name w:val="标题 3 Char"/>
    <w:basedOn w:val="14"/>
    <w:link w:val="4"/>
    <w:qFormat/>
    <w:uiPriority w:val="9"/>
    <w:rPr>
      <w:rFonts w:ascii="宋体" w:hAnsi="宋体" w:eastAsia="宋体" w:cs="宋体"/>
      <w:b/>
      <w:bCs/>
      <w:sz w:val="32"/>
      <w:szCs w:val="32"/>
      <w:lang w:val="zh-CN" w:eastAsia="zh-CN" w:bidi="zh-CN"/>
    </w:rPr>
  </w:style>
  <w:style w:type="character" w:customStyle="1" w:styleId="25">
    <w:name w:val="标题 4 Char"/>
    <w:basedOn w:val="14"/>
    <w:link w:val="5"/>
    <w:qFormat/>
    <w:uiPriority w:val="9"/>
    <w:rPr>
      <w:rFonts w:asciiTheme="majorHAnsi" w:hAnsiTheme="majorHAnsi" w:eastAsiaTheme="majorEastAsia" w:cstheme="majorBidi"/>
      <w:b/>
      <w:bCs/>
      <w:sz w:val="28"/>
      <w:szCs w:val="28"/>
      <w:lang w:val="zh-CN" w:eastAsia="zh-CN" w:bidi="zh-CN"/>
    </w:rPr>
  </w:style>
  <w:style w:type="character" w:customStyle="1" w:styleId="2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AD76F9-3820-42AF-9A75-A199E5AFCE81}">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335</Words>
  <Characters>1910</Characters>
  <Lines>15</Lines>
  <Paragraphs>4</Paragraphs>
  <TotalTime>3</TotalTime>
  <ScaleCrop>false</ScaleCrop>
  <LinksUpToDate>false</LinksUpToDate>
  <CharactersWithSpaces>2241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2021-07-23T09:38:00Z</dcterms:created>
  <dc:creator>微软用户</dc:creator>
  <cp:lastModifiedBy>精神病患者 ！</cp:lastModifiedBy>
  <cp:lastPrinted>2021-07-23T06:42:00Z</cp:lastPrinted>
  <dcterms:modified xsi:type="dcterms:W3CDTF">2022-01-06T10:22:18Z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WPS 文字</vt:lpwstr>
  </property>
  <property fmtid="{D5CDD505-2E9C-101B-9397-08002B2CF9AE}" pid="4" name="LastSaved">
    <vt:filetime>2021-07-20T00:00:00Z</vt:filetime>
  </property>
  <property fmtid="{D5CDD505-2E9C-101B-9397-08002B2CF9AE}" pid="5" name="KSOProductBuildVer">
    <vt:lpwstr>2052-11.1.0.11115</vt:lpwstr>
  </property>
  <property fmtid="{D5CDD505-2E9C-101B-9397-08002B2CF9AE}" pid="6" name="ICV">
    <vt:lpwstr>880FC1E57FD34A8396448D921D56ABAF</vt:lpwstr>
  </property>
</Properties>
</file>