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52B57" w14:textId="58D23227" w:rsidR="00C6220A" w:rsidRDefault="000D1A8A">
      <w:pPr>
        <w:pStyle w:val="Default"/>
        <w:adjustRightInd/>
        <w:jc w:val="center"/>
        <w:rPr>
          <w:rFonts w:ascii="方正小标宋简体" w:eastAsia="方正小标宋简体" w:hAnsi="宋体" w:cs="Times New Roman"/>
          <w:b/>
          <w:bCs/>
          <w:snapToGrid w:val="0"/>
          <w:color w:val="000000" w:themeColor="text1"/>
          <w:sz w:val="44"/>
          <w:szCs w:val="44"/>
        </w:rPr>
      </w:pPr>
      <w:r w:rsidRPr="000D1A8A">
        <w:rPr>
          <w:rFonts w:ascii="方正小标宋简体" w:eastAsia="方正小标宋简体" w:hAnsi="宋体" w:cs="Times New Roman" w:hint="eastAsia"/>
          <w:b/>
          <w:bCs/>
          <w:snapToGrid w:val="0"/>
          <w:color w:val="000000" w:themeColor="text1"/>
          <w:sz w:val="44"/>
          <w:szCs w:val="44"/>
        </w:rPr>
        <w:t>云南省第八批国家组织药品集中采购部分</w:t>
      </w:r>
      <w:r w:rsidR="000A2EB2">
        <w:rPr>
          <w:rFonts w:ascii="方正小标宋简体" w:eastAsia="方正小标宋简体" w:hAnsi="宋体" w:cs="Times New Roman" w:hint="eastAsia"/>
          <w:b/>
          <w:bCs/>
          <w:snapToGrid w:val="0"/>
          <w:color w:val="000000" w:themeColor="text1"/>
          <w:sz w:val="44"/>
          <w:szCs w:val="44"/>
        </w:rPr>
        <w:t>药品</w:t>
      </w:r>
      <w:r w:rsidRPr="000D1A8A">
        <w:rPr>
          <w:rFonts w:ascii="方正小标宋简体" w:eastAsia="方正小标宋简体" w:hAnsi="宋体" w:cs="Times New Roman" w:hint="eastAsia"/>
          <w:b/>
          <w:bCs/>
          <w:snapToGrid w:val="0"/>
          <w:color w:val="000000" w:themeColor="text1"/>
          <w:sz w:val="44"/>
          <w:szCs w:val="44"/>
        </w:rPr>
        <w:t>残缺</w:t>
      </w:r>
      <w:r w:rsidR="000A2EB2">
        <w:rPr>
          <w:rFonts w:ascii="方正小标宋简体" w:eastAsia="方正小标宋简体" w:hAnsi="宋体" w:cs="Times New Roman" w:hint="eastAsia"/>
          <w:b/>
          <w:bCs/>
          <w:snapToGrid w:val="0"/>
          <w:color w:val="000000" w:themeColor="text1"/>
          <w:sz w:val="44"/>
          <w:szCs w:val="44"/>
        </w:rPr>
        <w:t>规格</w:t>
      </w:r>
      <w:r w:rsidRPr="000D1A8A">
        <w:rPr>
          <w:rFonts w:ascii="方正小标宋简体" w:eastAsia="方正小标宋简体" w:hAnsi="宋体" w:cs="Times New Roman" w:hint="eastAsia"/>
          <w:b/>
          <w:bCs/>
          <w:snapToGrid w:val="0"/>
          <w:color w:val="000000" w:themeColor="text1"/>
          <w:sz w:val="44"/>
          <w:szCs w:val="44"/>
        </w:rPr>
        <w:t>带量采购文件</w:t>
      </w:r>
    </w:p>
    <w:p w14:paraId="2F3C87C4" w14:textId="77777777" w:rsidR="00C6220A" w:rsidRDefault="00C6220A">
      <w:pPr>
        <w:pStyle w:val="Default"/>
        <w:adjustRightInd/>
        <w:rPr>
          <w:rFonts w:ascii="宋体" w:eastAsia="宋体" w:hAnsi="宋体" w:cs="Times New Roman"/>
          <w:b/>
          <w:bCs/>
          <w:snapToGrid w:val="0"/>
          <w:color w:val="000000" w:themeColor="text1"/>
          <w:sz w:val="48"/>
          <w:szCs w:val="48"/>
        </w:rPr>
      </w:pPr>
    </w:p>
    <w:p w14:paraId="403137E7" w14:textId="77777777" w:rsidR="00C6220A" w:rsidRDefault="00C6220A">
      <w:pPr>
        <w:pStyle w:val="Default"/>
        <w:adjustRightInd/>
        <w:rPr>
          <w:rFonts w:ascii="宋体" w:eastAsia="宋体" w:hAnsi="宋体" w:cs="Times New Roman"/>
          <w:b/>
          <w:bCs/>
          <w:snapToGrid w:val="0"/>
          <w:color w:val="000000" w:themeColor="text1"/>
          <w:sz w:val="48"/>
          <w:szCs w:val="48"/>
        </w:rPr>
      </w:pPr>
    </w:p>
    <w:p w14:paraId="3B3A809F" w14:textId="77777777" w:rsidR="00C6220A" w:rsidRDefault="00C6220A">
      <w:pPr>
        <w:pStyle w:val="Default"/>
        <w:adjustRightInd/>
        <w:rPr>
          <w:rFonts w:ascii="宋体" w:eastAsia="宋体" w:hAnsi="宋体" w:cs="Times New Roman"/>
          <w:b/>
          <w:bCs/>
          <w:snapToGrid w:val="0"/>
          <w:color w:val="000000" w:themeColor="text1"/>
          <w:sz w:val="48"/>
          <w:szCs w:val="48"/>
        </w:rPr>
      </w:pPr>
    </w:p>
    <w:p w14:paraId="4E651639" w14:textId="77777777" w:rsidR="00C6220A" w:rsidRDefault="00C6220A">
      <w:pPr>
        <w:pStyle w:val="Default"/>
        <w:adjustRightInd/>
        <w:rPr>
          <w:rFonts w:ascii="宋体" w:eastAsia="宋体" w:hAnsi="宋体" w:cs="Times New Roman"/>
          <w:b/>
          <w:bCs/>
          <w:snapToGrid w:val="0"/>
          <w:color w:val="000000" w:themeColor="text1"/>
          <w:sz w:val="48"/>
          <w:szCs w:val="48"/>
        </w:rPr>
      </w:pPr>
    </w:p>
    <w:p w14:paraId="171266F8" w14:textId="77777777" w:rsidR="00C6220A" w:rsidRDefault="00C6220A">
      <w:pPr>
        <w:pStyle w:val="Default"/>
        <w:adjustRightInd/>
        <w:rPr>
          <w:rFonts w:ascii="宋体" w:eastAsia="宋体" w:hAnsi="宋体" w:cs="Times New Roman"/>
          <w:b/>
          <w:bCs/>
          <w:snapToGrid w:val="0"/>
          <w:color w:val="000000" w:themeColor="text1"/>
          <w:sz w:val="48"/>
          <w:szCs w:val="48"/>
        </w:rPr>
      </w:pPr>
    </w:p>
    <w:p w14:paraId="3804FEE7" w14:textId="5B770CA6" w:rsidR="00C6220A" w:rsidRDefault="00000000">
      <w:pPr>
        <w:pStyle w:val="Default"/>
        <w:adjustRightInd/>
        <w:jc w:val="center"/>
        <w:rPr>
          <w:rFonts w:ascii="宋体" w:eastAsia="宋体" w:hAnsi="宋体" w:cs="Times New Roman"/>
          <w:b/>
          <w:bCs/>
          <w:snapToGrid w:val="0"/>
          <w:color w:val="000000" w:themeColor="text1"/>
          <w:sz w:val="40"/>
          <w:szCs w:val="48"/>
        </w:rPr>
      </w:pPr>
      <w:r>
        <w:rPr>
          <w:rFonts w:ascii="宋体" w:eastAsia="宋体" w:hAnsi="宋体" w:cs="Times New Roman" w:hint="eastAsia"/>
          <w:b/>
          <w:bCs/>
          <w:snapToGrid w:val="0"/>
          <w:color w:val="000000" w:themeColor="text1"/>
          <w:sz w:val="40"/>
          <w:szCs w:val="48"/>
        </w:rPr>
        <w:t>采购文件编号：</w:t>
      </w:r>
      <w:r w:rsidRPr="00621491">
        <w:rPr>
          <w:rFonts w:ascii="宋体" w:eastAsia="宋体" w:hAnsi="宋体" w:cs="Times New Roman" w:hint="eastAsia"/>
          <w:b/>
          <w:bCs/>
          <w:snapToGrid w:val="0"/>
          <w:color w:val="000000" w:themeColor="text1"/>
          <w:sz w:val="40"/>
          <w:szCs w:val="48"/>
        </w:rPr>
        <w:t>YNYPDL202</w:t>
      </w:r>
      <w:r w:rsidR="00621491" w:rsidRPr="00621491">
        <w:rPr>
          <w:rFonts w:ascii="宋体" w:eastAsia="宋体" w:hAnsi="宋体" w:cs="Times New Roman"/>
          <w:b/>
          <w:bCs/>
          <w:snapToGrid w:val="0"/>
          <w:color w:val="000000" w:themeColor="text1"/>
          <w:sz w:val="40"/>
          <w:szCs w:val="48"/>
        </w:rPr>
        <w:t>3</w:t>
      </w:r>
      <w:r w:rsidRPr="00621491">
        <w:rPr>
          <w:rFonts w:ascii="宋体" w:eastAsia="宋体" w:hAnsi="宋体" w:cs="Times New Roman" w:hint="eastAsia"/>
          <w:b/>
          <w:bCs/>
          <w:snapToGrid w:val="0"/>
          <w:color w:val="000000" w:themeColor="text1"/>
          <w:sz w:val="40"/>
          <w:szCs w:val="48"/>
        </w:rPr>
        <w:t>0</w:t>
      </w:r>
      <w:r w:rsidR="00DD6DF9">
        <w:rPr>
          <w:rFonts w:ascii="宋体" w:eastAsia="宋体" w:hAnsi="宋体" w:cs="Times New Roman"/>
          <w:b/>
          <w:bCs/>
          <w:snapToGrid w:val="0"/>
          <w:color w:val="000000" w:themeColor="text1"/>
          <w:sz w:val="40"/>
          <w:szCs w:val="48"/>
        </w:rPr>
        <w:t>3</w:t>
      </w:r>
    </w:p>
    <w:p w14:paraId="32B3B059" w14:textId="77777777" w:rsidR="00C6220A" w:rsidRDefault="00C6220A">
      <w:pPr>
        <w:pStyle w:val="21"/>
        <w:adjustRightInd/>
        <w:snapToGrid/>
        <w:spacing w:line="240" w:lineRule="auto"/>
        <w:jc w:val="both"/>
        <w:rPr>
          <w:rFonts w:ascii="宋体" w:eastAsia="宋体"/>
          <w:bCs/>
          <w:color w:val="000000" w:themeColor="text1"/>
          <w:sz w:val="44"/>
        </w:rPr>
      </w:pPr>
    </w:p>
    <w:p w14:paraId="3281044D" w14:textId="77777777" w:rsidR="00C6220A" w:rsidRDefault="00C6220A">
      <w:pPr>
        <w:pStyle w:val="21"/>
        <w:adjustRightInd/>
        <w:snapToGrid/>
        <w:spacing w:line="240" w:lineRule="auto"/>
        <w:jc w:val="both"/>
        <w:rPr>
          <w:rFonts w:ascii="宋体" w:eastAsia="宋体"/>
          <w:bCs/>
          <w:color w:val="000000" w:themeColor="text1"/>
          <w:sz w:val="44"/>
        </w:rPr>
      </w:pPr>
    </w:p>
    <w:p w14:paraId="1A8EB9C5" w14:textId="77777777" w:rsidR="00C6220A" w:rsidRDefault="00C6220A">
      <w:pPr>
        <w:pStyle w:val="21"/>
        <w:adjustRightInd/>
        <w:snapToGrid/>
        <w:spacing w:line="240" w:lineRule="auto"/>
        <w:jc w:val="both"/>
        <w:rPr>
          <w:rFonts w:ascii="宋体" w:eastAsia="宋体"/>
          <w:bCs/>
          <w:color w:val="000000" w:themeColor="text1"/>
          <w:sz w:val="44"/>
        </w:rPr>
      </w:pPr>
    </w:p>
    <w:p w14:paraId="70796C17" w14:textId="77777777" w:rsidR="00C6220A" w:rsidRDefault="00C6220A">
      <w:pPr>
        <w:rPr>
          <w:rFonts w:ascii="宋体" w:hAnsi="宋体"/>
          <w:b/>
          <w:color w:val="000000" w:themeColor="text1"/>
          <w:sz w:val="32"/>
          <w:szCs w:val="32"/>
        </w:rPr>
      </w:pPr>
    </w:p>
    <w:p w14:paraId="7D34B107" w14:textId="77777777" w:rsidR="00C6220A" w:rsidRDefault="00C6220A">
      <w:pPr>
        <w:rPr>
          <w:rFonts w:ascii="宋体" w:hAnsi="宋体"/>
          <w:b/>
          <w:color w:val="000000" w:themeColor="text1"/>
          <w:sz w:val="32"/>
          <w:szCs w:val="32"/>
        </w:rPr>
      </w:pPr>
    </w:p>
    <w:p w14:paraId="6978515A" w14:textId="77777777" w:rsidR="00C6220A" w:rsidRDefault="00C6220A">
      <w:pPr>
        <w:jc w:val="center"/>
        <w:rPr>
          <w:rFonts w:ascii="宋体" w:hAnsi="宋体"/>
          <w:b/>
          <w:color w:val="000000" w:themeColor="text1"/>
          <w:sz w:val="32"/>
          <w:szCs w:val="32"/>
        </w:rPr>
      </w:pPr>
    </w:p>
    <w:p w14:paraId="47D5D49E" w14:textId="77777777" w:rsidR="00C6220A" w:rsidRDefault="00C6220A">
      <w:pPr>
        <w:jc w:val="center"/>
        <w:rPr>
          <w:rFonts w:ascii="宋体" w:hAnsi="宋体"/>
          <w:b/>
          <w:color w:val="000000" w:themeColor="text1"/>
          <w:sz w:val="32"/>
          <w:szCs w:val="32"/>
        </w:rPr>
      </w:pPr>
    </w:p>
    <w:p w14:paraId="714A92F4" w14:textId="77777777" w:rsidR="00C6220A" w:rsidRDefault="00C6220A">
      <w:pPr>
        <w:jc w:val="center"/>
        <w:rPr>
          <w:rFonts w:ascii="宋体" w:hAnsi="宋体"/>
          <w:b/>
          <w:color w:val="000000" w:themeColor="text1"/>
          <w:sz w:val="32"/>
          <w:szCs w:val="32"/>
        </w:rPr>
      </w:pPr>
    </w:p>
    <w:p w14:paraId="54F48783" w14:textId="77777777" w:rsidR="00C6220A" w:rsidRDefault="00C6220A">
      <w:pPr>
        <w:jc w:val="center"/>
        <w:rPr>
          <w:rFonts w:ascii="宋体" w:hAnsi="宋体"/>
          <w:b/>
          <w:color w:val="000000" w:themeColor="text1"/>
          <w:sz w:val="32"/>
          <w:szCs w:val="32"/>
        </w:rPr>
      </w:pPr>
    </w:p>
    <w:p w14:paraId="43FF8395" w14:textId="77777777" w:rsidR="00C6220A" w:rsidRDefault="00C6220A">
      <w:pPr>
        <w:jc w:val="center"/>
        <w:rPr>
          <w:rFonts w:ascii="宋体" w:hAnsi="宋体"/>
          <w:b/>
          <w:color w:val="000000" w:themeColor="text1"/>
          <w:sz w:val="32"/>
          <w:szCs w:val="32"/>
        </w:rPr>
      </w:pPr>
    </w:p>
    <w:p w14:paraId="3C67C08C" w14:textId="77777777" w:rsidR="00C6220A" w:rsidRDefault="00000000">
      <w:pPr>
        <w:jc w:val="center"/>
        <w:rPr>
          <w:rFonts w:ascii="宋体" w:hAnsi="宋体"/>
          <w:b/>
          <w:color w:val="000000" w:themeColor="text1"/>
          <w:sz w:val="36"/>
          <w:szCs w:val="36"/>
        </w:rPr>
      </w:pPr>
      <w:r>
        <w:rPr>
          <w:rFonts w:ascii="宋体" w:hAnsi="宋体" w:hint="eastAsia"/>
          <w:b/>
          <w:color w:val="000000" w:themeColor="text1"/>
          <w:sz w:val="36"/>
          <w:szCs w:val="36"/>
        </w:rPr>
        <w:t>云南省政府采购和出让中心</w:t>
      </w:r>
    </w:p>
    <w:p w14:paraId="73529765" w14:textId="6A01BF94" w:rsidR="00C6220A" w:rsidRDefault="00000000">
      <w:pPr>
        <w:jc w:val="center"/>
        <w:rPr>
          <w:rFonts w:ascii="宋体" w:hAnsi="宋体"/>
          <w:b/>
          <w:color w:val="000000" w:themeColor="text1"/>
          <w:sz w:val="36"/>
          <w:szCs w:val="36"/>
        </w:rPr>
      </w:pPr>
      <w:r>
        <w:rPr>
          <w:rFonts w:ascii="宋体" w:hAnsi="宋体" w:hint="eastAsia"/>
          <w:b/>
          <w:color w:val="000000" w:themeColor="text1"/>
          <w:sz w:val="36"/>
          <w:szCs w:val="36"/>
        </w:rPr>
        <w:t>202</w:t>
      </w:r>
      <w:r w:rsidR="000D1A8A">
        <w:rPr>
          <w:rFonts w:ascii="宋体" w:hAnsi="宋体"/>
          <w:b/>
          <w:color w:val="000000" w:themeColor="text1"/>
          <w:sz w:val="36"/>
          <w:szCs w:val="36"/>
        </w:rPr>
        <w:t>3</w:t>
      </w:r>
      <w:r>
        <w:rPr>
          <w:rFonts w:ascii="宋体" w:hAnsi="宋体" w:hint="eastAsia"/>
          <w:b/>
          <w:color w:val="000000" w:themeColor="text1"/>
          <w:sz w:val="36"/>
          <w:szCs w:val="36"/>
        </w:rPr>
        <w:t>年</w:t>
      </w:r>
      <w:r w:rsidR="008B6205">
        <w:rPr>
          <w:rFonts w:ascii="宋体" w:hAnsi="宋体"/>
          <w:b/>
          <w:color w:val="000000" w:themeColor="text1"/>
          <w:sz w:val="36"/>
          <w:szCs w:val="36"/>
        </w:rPr>
        <w:t>7</w:t>
      </w:r>
      <w:r>
        <w:rPr>
          <w:rFonts w:ascii="宋体" w:hAnsi="宋体" w:hint="eastAsia"/>
          <w:b/>
          <w:color w:val="000000" w:themeColor="text1"/>
          <w:sz w:val="36"/>
          <w:szCs w:val="36"/>
        </w:rPr>
        <w:t>月</w:t>
      </w:r>
    </w:p>
    <w:p w14:paraId="4286E40B" w14:textId="77777777" w:rsidR="00C6220A" w:rsidRDefault="00C6220A">
      <w:pPr>
        <w:jc w:val="center"/>
        <w:rPr>
          <w:rFonts w:ascii="方正小标宋简体" w:eastAsia="方正小标宋简体" w:hAnsi="宋体"/>
          <w:b/>
          <w:color w:val="000000" w:themeColor="text1"/>
          <w:sz w:val="44"/>
          <w:szCs w:val="36"/>
        </w:rPr>
        <w:sectPr w:rsidR="00C6220A">
          <w:footerReference w:type="default" r:id="rId6"/>
          <w:pgSz w:w="11906" w:h="16838"/>
          <w:pgMar w:top="1440" w:right="1797" w:bottom="1440" w:left="1797" w:header="851" w:footer="992" w:gutter="0"/>
          <w:pgNumType w:fmt="numberInDash"/>
          <w:cols w:space="425"/>
          <w:docGrid w:type="lines" w:linePitch="312"/>
        </w:sectPr>
      </w:pPr>
    </w:p>
    <w:p w14:paraId="79132058" w14:textId="166F3ECA" w:rsidR="000A2EB2" w:rsidRPr="000A2EB2" w:rsidRDefault="00000000" w:rsidP="000A2EB2">
      <w:pPr>
        <w:jc w:val="center"/>
        <w:rPr>
          <w:rFonts w:ascii="方正小标宋简体" w:eastAsia="方正小标宋简体" w:hAnsi="宋体"/>
          <w:b/>
          <w:color w:val="000000" w:themeColor="text1"/>
          <w:sz w:val="44"/>
          <w:szCs w:val="36"/>
        </w:rPr>
      </w:pPr>
      <w:r>
        <w:rPr>
          <w:rFonts w:ascii="方正小标宋简体" w:eastAsia="方正小标宋简体" w:hAnsi="宋体" w:hint="eastAsia"/>
          <w:b/>
          <w:color w:val="000000" w:themeColor="text1"/>
          <w:sz w:val="44"/>
          <w:szCs w:val="36"/>
        </w:rPr>
        <w:lastRenderedPageBreak/>
        <w:t>第一章 公告</w:t>
      </w:r>
    </w:p>
    <w:p w14:paraId="6DCCC4DB"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根据《国务院办公厅关于印发国家组织药品集中采购和使用试点方案的通知》(国办发</w:t>
      </w:r>
      <w:proofErr w:type="gramStart"/>
      <w:r>
        <w:rPr>
          <w:rFonts w:ascii="方正仿宋简体" w:eastAsia="方正仿宋简体" w:hAnsi="宋体" w:hint="eastAsia"/>
          <w:color w:val="000000" w:themeColor="text1"/>
          <w:sz w:val="32"/>
          <w:szCs w:val="32"/>
        </w:rPr>
        <w:t>〔</w:t>
      </w:r>
      <w:proofErr w:type="gramEnd"/>
      <w:r>
        <w:rPr>
          <w:rFonts w:ascii="方正仿宋简体" w:eastAsia="方正仿宋简体" w:hAnsi="宋体" w:hint="eastAsia"/>
          <w:color w:val="000000" w:themeColor="text1"/>
          <w:sz w:val="32"/>
          <w:szCs w:val="32"/>
        </w:rPr>
        <w:t>2019]2号）、《云南省药品和医用耗材动态挂网方案》(云</w:t>
      </w:r>
      <w:proofErr w:type="gramStart"/>
      <w:r>
        <w:rPr>
          <w:rFonts w:ascii="方正仿宋简体" w:eastAsia="方正仿宋简体" w:hAnsi="宋体" w:hint="eastAsia"/>
          <w:color w:val="000000" w:themeColor="text1"/>
          <w:sz w:val="32"/>
          <w:szCs w:val="32"/>
        </w:rPr>
        <w:t>医</w:t>
      </w:r>
      <w:proofErr w:type="gramEnd"/>
      <w:r>
        <w:rPr>
          <w:rFonts w:ascii="方正仿宋简体" w:eastAsia="方正仿宋简体" w:hAnsi="宋体" w:hint="eastAsia"/>
          <w:color w:val="000000" w:themeColor="text1"/>
          <w:sz w:val="32"/>
          <w:szCs w:val="32"/>
        </w:rPr>
        <w:t>保</w:t>
      </w:r>
      <w:proofErr w:type="gramStart"/>
      <w:r>
        <w:rPr>
          <w:rFonts w:ascii="方正仿宋简体" w:eastAsia="方正仿宋简体" w:hAnsi="宋体" w:hint="eastAsia"/>
          <w:color w:val="000000" w:themeColor="text1"/>
          <w:sz w:val="32"/>
          <w:szCs w:val="32"/>
        </w:rPr>
        <w:t>〔</w:t>
      </w:r>
      <w:proofErr w:type="gramEnd"/>
      <w:r>
        <w:rPr>
          <w:rFonts w:ascii="方正仿宋简体" w:eastAsia="方正仿宋简体" w:hAnsi="宋体" w:hint="eastAsia"/>
          <w:color w:val="000000" w:themeColor="text1"/>
          <w:sz w:val="32"/>
          <w:szCs w:val="32"/>
        </w:rPr>
        <w:t>2022]92号）、《云南省医疗保障局关于开展第八批国家组织药品集中采购部分药品残缺规格集中带量采购的函》以及相关招标采购政策，制定《云南省第八批国家组织药品集中采购部分药品残缺规格带量采购文件》（以下简称《采购文件》）。欢迎符合条件的药品生产企业，参与本次药品集中采购工作。</w:t>
      </w:r>
    </w:p>
    <w:p w14:paraId="63A8ED2F" w14:textId="77777777" w:rsidR="000A2EB2" w:rsidRDefault="000A2EB2" w:rsidP="000A2EB2">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一、采购主体</w:t>
      </w:r>
    </w:p>
    <w:p w14:paraId="62A00601"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全省医疗机构和</w:t>
      </w:r>
      <w:proofErr w:type="gramStart"/>
      <w:r>
        <w:rPr>
          <w:rFonts w:ascii="方正仿宋简体" w:eastAsia="方正仿宋简体" w:hAnsi="宋体" w:hint="eastAsia"/>
          <w:color w:val="000000" w:themeColor="text1"/>
          <w:sz w:val="32"/>
          <w:szCs w:val="32"/>
        </w:rPr>
        <w:t>医保定</w:t>
      </w:r>
      <w:proofErr w:type="gramEnd"/>
      <w:r>
        <w:rPr>
          <w:rFonts w:ascii="方正仿宋简体" w:eastAsia="方正仿宋简体" w:hAnsi="宋体" w:hint="eastAsia"/>
          <w:color w:val="000000" w:themeColor="text1"/>
          <w:sz w:val="32"/>
          <w:szCs w:val="32"/>
        </w:rPr>
        <w:t>点药店。</w:t>
      </w:r>
    </w:p>
    <w:p w14:paraId="30133DB7" w14:textId="77777777" w:rsidR="000A2EB2" w:rsidRDefault="000A2EB2" w:rsidP="000A2EB2">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二、采购周期</w:t>
      </w:r>
    </w:p>
    <w:p w14:paraId="6D3357CA"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采购周期原则上一年。</w:t>
      </w:r>
    </w:p>
    <w:p w14:paraId="65BBD711" w14:textId="77777777" w:rsidR="000A2EB2" w:rsidRPr="002A2D13"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黑体" w:eastAsia="黑体" w:hAnsi="黑体" w:hint="eastAsia"/>
          <w:color w:val="000000" w:themeColor="text1"/>
          <w:sz w:val="32"/>
          <w:szCs w:val="32"/>
        </w:rPr>
        <w:t>三、采购目录及采购量</w:t>
      </w:r>
      <w:r>
        <w:rPr>
          <w:rFonts w:ascii="方正仿宋简体" w:eastAsia="方正仿宋简体" w:hAnsi="宋体"/>
          <w:color w:val="000000" w:themeColor="text1"/>
          <w:sz w:val="32"/>
          <w:szCs w:val="32"/>
        </w:rPr>
        <w:t xml:space="preserve"> </w:t>
      </w:r>
    </w:p>
    <w:tbl>
      <w:tblPr>
        <w:tblW w:w="9067" w:type="dxa"/>
        <w:tblInd w:w="113" w:type="dxa"/>
        <w:tblLook w:val="04A0" w:firstRow="1" w:lastRow="0" w:firstColumn="1" w:lastColumn="0" w:noHBand="0" w:noVBand="1"/>
      </w:tblPr>
      <w:tblGrid>
        <w:gridCol w:w="791"/>
        <w:gridCol w:w="3137"/>
        <w:gridCol w:w="3187"/>
        <w:gridCol w:w="1952"/>
      </w:tblGrid>
      <w:tr w:rsidR="000A2EB2" w:rsidRPr="00BD09CF" w14:paraId="6EE123AE" w14:textId="77777777" w:rsidTr="00E30676">
        <w:trPr>
          <w:trHeight w:val="285"/>
        </w:trPr>
        <w:tc>
          <w:tcPr>
            <w:tcW w:w="79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369C96" w14:textId="77777777" w:rsidR="000A2EB2" w:rsidRPr="00E34B0D" w:rsidRDefault="000A2EB2" w:rsidP="00E30676">
            <w:pPr>
              <w:widowControl/>
              <w:jc w:val="center"/>
              <w:textAlignment w:val="center"/>
              <w:rPr>
                <w:rFonts w:ascii="宋体" w:hAnsi="宋体" w:cs="宋体"/>
                <w:color w:val="000000" w:themeColor="text1"/>
                <w:kern w:val="0"/>
                <w:sz w:val="22"/>
                <w:szCs w:val="22"/>
              </w:rPr>
            </w:pPr>
            <w:r w:rsidRPr="00BD09CF">
              <w:rPr>
                <w:rFonts w:ascii="宋体" w:hAnsi="宋体" w:cs="宋体" w:hint="eastAsia"/>
                <w:b/>
                <w:color w:val="000000" w:themeColor="text1"/>
                <w:kern w:val="0"/>
                <w:sz w:val="24"/>
                <w:lang w:bidi="ar"/>
              </w:rPr>
              <w:t>品种序号</w:t>
            </w:r>
          </w:p>
        </w:tc>
        <w:tc>
          <w:tcPr>
            <w:tcW w:w="3137" w:type="dxa"/>
            <w:tcBorders>
              <w:top w:val="single" w:sz="4" w:space="0" w:color="000000"/>
              <w:left w:val="nil"/>
              <w:bottom w:val="single" w:sz="4" w:space="0" w:color="000000"/>
              <w:right w:val="single" w:sz="4" w:space="0" w:color="000000"/>
            </w:tcBorders>
            <w:shd w:val="clear" w:color="auto" w:fill="auto"/>
            <w:noWrap/>
            <w:vAlign w:val="bottom"/>
            <w:hideMark/>
          </w:tcPr>
          <w:p w14:paraId="34221889" w14:textId="77777777" w:rsidR="000A2EB2" w:rsidRPr="00E34B0D" w:rsidRDefault="000A2EB2" w:rsidP="00E30676">
            <w:pPr>
              <w:widowControl/>
              <w:adjustRightInd w:val="0"/>
              <w:snapToGrid w:val="0"/>
              <w:spacing w:line="600" w:lineRule="exact"/>
              <w:jc w:val="center"/>
              <w:rPr>
                <w:rFonts w:ascii="宋体" w:hAnsi="宋体" w:cs="宋体"/>
                <w:b/>
                <w:color w:val="000000" w:themeColor="text1"/>
                <w:kern w:val="0"/>
                <w:sz w:val="24"/>
                <w:lang w:bidi="ar"/>
              </w:rPr>
            </w:pPr>
            <w:r w:rsidRPr="00E34B0D">
              <w:rPr>
                <w:rFonts w:ascii="宋体" w:hAnsi="宋体" w:cs="宋体" w:hint="eastAsia"/>
                <w:b/>
                <w:color w:val="000000" w:themeColor="text1"/>
                <w:kern w:val="0"/>
                <w:sz w:val="24"/>
                <w:lang w:bidi="ar"/>
              </w:rPr>
              <w:t>品种名称</w:t>
            </w:r>
          </w:p>
        </w:tc>
        <w:tc>
          <w:tcPr>
            <w:tcW w:w="3187" w:type="dxa"/>
            <w:tcBorders>
              <w:top w:val="single" w:sz="4" w:space="0" w:color="000000"/>
              <w:left w:val="nil"/>
              <w:bottom w:val="single" w:sz="4" w:space="0" w:color="000000"/>
              <w:right w:val="single" w:sz="4" w:space="0" w:color="000000"/>
            </w:tcBorders>
            <w:shd w:val="clear" w:color="auto" w:fill="auto"/>
            <w:noWrap/>
            <w:vAlign w:val="bottom"/>
            <w:hideMark/>
          </w:tcPr>
          <w:p w14:paraId="1B1404EE" w14:textId="77777777" w:rsidR="000A2EB2" w:rsidRPr="00E34B0D" w:rsidRDefault="000A2EB2" w:rsidP="00E30676">
            <w:pPr>
              <w:widowControl/>
              <w:jc w:val="center"/>
              <w:textAlignment w:val="center"/>
              <w:rPr>
                <w:rFonts w:ascii="宋体" w:hAnsi="宋体" w:cs="宋体"/>
                <w:b/>
                <w:color w:val="000000" w:themeColor="text1"/>
                <w:kern w:val="0"/>
                <w:sz w:val="24"/>
                <w:lang w:bidi="ar"/>
              </w:rPr>
            </w:pPr>
            <w:r w:rsidRPr="00E34B0D">
              <w:rPr>
                <w:rFonts w:ascii="宋体" w:hAnsi="宋体" w:cs="宋体" w:hint="eastAsia"/>
                <w:b/>
                <w:color w:val="000000" w:themeColor="text1"/>
                <w:kern w:val="0"/>
                <w:sz w:val="24"/>
                <w:lang w:bidi="ar"/>
              </w:rPr>
              <w:t>规格</w:t>
            </w:r>
          </w:p>
        </w:tc>
        <w:tc>
          <w:tcPr>
            <w:tcW w:w="1952" w:type="dxa"/>
            <w:tcBorders>
              <w:top w:val="single" w:sz="4" w:space="0" w:color="000000"/>
              <w:left w:val="nil"/>
              <w:bottom w:val="single" w:sz="4" w:space="0" w:color="000000"/>
              <w:right w:val="single" w:sz="4" w:space="0" w:color="000000"/>
            </w:tcBorders>
            <w:shd w:val="clear" w:color="auto" w:fill="auto"/>
            <w:noWrap/>
            <w:vAlign w:val="bottom"/>
            <w:hideMark/>
          </w:tcPr>
          <w:p w14:paraId="6A0DEB09" w14:textId="77777777" w:rsidR="000A2EB2" w:rsidRPr="00BD09CF" w:rsidRDefault="000A2EB2" w:rsidP="00E30676">
            <w:pPr>
              <w:widowControl/>
              <w:jc w:val="center"/>
              <w:textAlignment w:val="center"/>
              <w:rPr>
                <w:rFonts w:ascii="宋体" w:hAnsi="宋体" w:cs="宋体"/>
                <w:b/>
                <w:color w:val="000000" w:themeColor="text1"/>
                <w:kern w:val="0"/>
                <w:sz w:val="24"/>
                <w:lang w:bidi="ar"/>
              </w:rPr>
            </w:pPr>
            <w:r w:rsidRPr="00BD09CF">
              <w:rPr>
                <w:rFonts w:ascii="宋体" w:hAnsi="宋体" w:cs="宋体" w:hint="eastAsia"/>
                <w:b/>
                <w:color w:val="000000" w:themeColor="text1"/>
                <w:kern w:val="0"/>
                <w:sz w:val="24"/>
                <w:lang w:bidi="ar"/>
              </w:rPr>
              <w:t>预</w:t>
            </w:r>
            <w:r w:rsidRPr="00E34B0D">
              <w:rPr>
                <w:rFonts w:ascii="宋体" w:hAnsi="宋体" w:cs="宋体" w:hint="eastAsia"/>
                <w:b/>
                <w:color w:val="000000" w:themeColor="text1"/>
                <w:kern w:val="0"/>
                <w:sz w:val="24"/>
                <w:lang w:bidi="ar"/>
              </w:rPr>
              <w:t>采购量</w:t>
            </w:r>
          </w:p>
          <w:p w14:paraId="32FEAA89" w14:textId="77777777" w:rsidR="000A2EB2" w:rsidRPr="00E34B0D" w:rsidRDefault="000A2EB2" w:rsidP="00E30676">
            <w:pPr>
              <w:widowControl/>
              <w:jc w:val="center"/>
              <w:textAlignment w:val="center"/>
              <w:rPr>
                <w:rFonts w:ascii="宋体" w:hAnsi="宋体" w:cs="宋体"/>
                <w:b/>
                <w:bCs/>
                <w:color w:val="000000" w:themeColor="text1"/>
                <w:kern w:val="0"/>
                <w:sz w:val="22"/>
                <w:szCs w:val="22"/>
              </w:rPr>
            </w:pPr>
            <w:r w:rsidRPr="00BD09CF">
              <w:rPr>
                <w:rFonts w:ascii="宋体" w:hAnsi="宋体" w:cs="宋体" w:hint="eastAsia"/>
                <w:b/>
                <w:color w:val="000000" w:themeColor="text1"/>
                <w:kern w:val="0"/>
                <w:sz w:val="24"/>
                <w:lang w:bidi="ar"/>
              </w:rPr>
              <w:t>（片/粒/袋/支）</w:t>
            </w:r>
          </w:p>
        </w:tc>
      </w:tr>
      <w:tr w:rsidR="000A2EB2" w:rsidRPr="00BD09CF" w14:paraId="75AB0F88" w14:textId="77777777" w:rsidTr="00E30676">
        <w:trPr>
          <w:trHeight w:val="802"/>
        </w:trPr>
        <w:tc>
          <w:tcPr>
            <w:tcW w:w="791"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4E22C937"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3137"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278E1853" w14:textId="77777777" w:rsidR="000A2EB2" w:rsidRPr="00E34B0D" w:rsidRDefault="000A2EB2" w:rsidP="00E30676">
            <w:pPr>
              <w:widowControl/>
              <w:adjustRightInd w:val="0"/>
              <w:snapToGrid w:val="0"/>
              <w:spacing w:line="300" w:lineRule="exact"/>
              <w:jc w:val="left"/>
              <w:rPr>
                <w:rFonts w:ascii="宋体" w:hAnsi="宋体" w:cs="宋体"/>
                <w:color w:val="000000"/>
                <w:kern w:val="0"/>
                <w:sz w:val="22"/>
                <w:szCs w:val="22"/>
                <w:lang w:bidi="ar"/>
              </w:rPr>
            </w:pPr>
            <w:r w:rsidRPr="00E34B0D">
              <w:rPr>
                <w:rFonts w:ascii="宋体" w:hAnsi="宋体" w:cs="宋体"/>
                <w:color w:val="000000"/>
                <w:kern w:val="0"/>
                <w:sz w:val="22"/>
                <w:szCs w:val="22"/>
                <w:lang w:bidi="ar"/>
              </w:rPr>
              <w:t>▲</w:t>
            </w:r>
            <w:r w:rsidRPr="00E34B0D">
              <w:rPr>
                <w:rFonts w:ascii="宋体" w:hAnsi="宋体" w:cs="宋体" w:hint="eastAsia"/>
                <w:color w:val="000000"/>
                <w:kern w:val="0"/>
                <w:sz w:val="22"/>
                <w:szCs w:val="22"/>
                <w:lang w:bidi="ar"/>
              </w:rPr>
              <w:t>氨氯地平阿托伐他</w:t>
            </w:r>
            <w:proofErr w:type="gramStart"/>
            <w:r w:rsidRPr="00E34B0D">
              <w:rPr>
                <w:rFonts w:ascii="宋体" w:hAnsi="宋体" w:cs="宋体" w:hint="eastAsia"/>
                <w:color w:val="000000"/>
                <w:kern w:val="0"/>
                <w:sz w:val="22"/>
                <w:szCs w:val="22"/>
                <w:lang w:bidi="ar"/>
              </w:rPr>
              <w:t>汀</w:t>
            </w:r>
            <w:proofErr w:type="gramEnd"/>
            <w:r w:rsidRPr="00E34B0D">
              <w:rPr>
                <w:rFonts w:ascii="宋体" w:hAnsi="宋体" w:cs="宋体" w:hint="eastAsia"/>
                <w:color w:val="000000"/>
                <w:kern w:val="0"/>
                <w:sz w:val="22"/>
                <w:szCs w:val="22"/>
                <w:lang w:bidi="ar"/>
              </w:rPr>
              <w:t>口服常释剂型</w:t>
            </w:r>
          </w:p>
        </w:tc>
        <w:tc>
          <w:tcPr>
            <w:tcW w:w="3187" w:type="dxa"/>
            <w:tcBorders>
              <w:top w:val="nil"/>
              <w:left w:val="nil"/>
              <w:bottom w:val="single" w:sz="4" w:space="0" w:color="000000"/>
              <w:right w:val="single" w:sz="4" w:space="0" w:color="000000"/>
            </w:tcBorders>
            <w:shd w:val="clear" w:color="000000" w:fill="FFFFFF"/>
            <w:noWrap/>
            <w:vAlign w:val="center"/>
            <w:hideMark/>
          </w:tcPr>
          <w:p w14:paraId="1147FDB9"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10mg/10mg (</w:t>
            </w:r>
            <w:r w:rsidRPr="00E34B0D">
              <w:rPr>
                <w:rFonts w:ascii="宋体" w:hAnsi="宋体" w:cs="宋体" w:hint="eastAsia"/>
                <w:color w:val="000000"/>
                <w:kern w:val="0"/>
                <w:sz w:val="22"/>
                <w:szCs w:val="22"/>
                <w:lang w:bidi="ar"/>
              </w:rPr>
              <w:t>以氨氯地平</w:t>
            </w:r>
            <w:r w:rsidRPr="00E34B0D">
              <w:rPr>
                <w:rFonts w:ascii="宋体" w:hAnsi="宋体" w:cs="宋体"/>
                <w:color w:val="000000"/>
                <w:kern w:val="0"/>
                <w:sz w:val="22"/>
                <w:szCs w:val="22"/>
                <w:lang w:bidi="ar"/>
              </w:rPr>
              <w:t>/</w:t>
            </w:r>
            <w:r w:rsidRPr="00E34B0D">
              <w:rPr>
                <w:rFonts w:ascii="宋体" w:hAnsi="宋体" w:cs="宋体" w:hint="eastAsia"/>
                <w:color w:val="000000"/>
                <w:kern w:val="0"/>
                <w:sz w:val="22"/>
                <w:szCs w:val="22"/>
                <w:lang w:bidi="ar"/>
              </w:rPr>
              <w:t>阿托伐他</w:t>
            </w:r>
            <w:proofErr w:type="gramStart"/>
            <w:r w:rsidRPr="00E34B0D">
              <w:rPr>
                <w:rFonts w:ascii="宋体" w:hAnsi="宋体" w:cs="宋体" w:hint="eastAsia"/>
                <w:color w:val="000000"/>
                <w:kern w:val="0"/>
                <w:sz w:val="22"/>
                <w:szCs w:val="22"/>
                <w:lang w:bidi="ar"/>
              </w:rPr>
              <w:t>汀</w:t>
            </w:r>
            <w:proofErr w:type="gramEnd"/>
            <w:r w:rsidRPr="00E34B0D">
              <w:rPr>
                <w:rFonts w:ascii="宋体" w:hAnsi="宋体" w:cs="宋体" w:hint="eastAsia"/>
                <w:color w:val="000000"/>
                <w:kern w:val="0"/>
                <w:sz w:val="22"/>
                <w:szCs w:val="22"/>
                <w:lang w:bidi="ar"/>
              </w:rPr>
              <w:t>计</w:t>
            </w:r>
            <w:r w:rsidRPr="00E34B0D">
              <w:rPr>
                <w:rFonts w:ascii="宋体" w:hAnsi="宋体" w:cs="宋体"/>
                <w:color w:val="000000"/>
                <w:kern w:val="0"/>
                <w:sz w:val="22"/>
                <w:szCs w:val="22"/>
                <w:lang w:bidi="ar"/>
              </w:rPr>
              <w:t>)</w:t>
            </w:r>
          </w:p>
        </w:tc>
        <w:tc>
          <w:tcPr>
            <w:tcW w:w="1952" w:type="dxa"/>
            <w:tcBorders>
              <w:top w:val="nil"/>
              <w:left w:val="nil"/>
              <w:bottom w:val="single" w:sz="4" w:space="0" w:color="000000"/>
              <w:right w:val="single" w:sz="4" w:space="0" w:color="000000"/>
            </w:tcBorders>
            <w:shd w:val="clear" w:color="000000" w:fill="FFFFFF"/>
            <w:noWrap/>
            <w:vAlign w:val="center"/>
            <w:hideMark/>
          </w:tcPr>
          <w:p w14:paraId="11DD6652"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16960</w:t>
            </w:r>
          </w:p>
        </w:tc>
      </w:tr>
      <w:tr w:rsidR="000A2EB2" w:rsidRPr="00BD09CF" w14:paraId="774488E6" w14:textId="77777777" w:rsidTr="00E30676">
        <w:trPr>
          <w:trHeight w:val="754"/>
        </w:trPr>
        <w:tc>
          <w:tcPr>
            <w:tcW w:w="791" w:type="dxa"/>
            <w:vMerge/>
            <w:tcBorders>
              <w:top w:val="nil"/>
              <w:left w:val="single" w:sz="4" w:space="0" w:color="000000"/>
              <w:bottom w:val="single" w:sz="4" w:space="0" w:color="000000"/>
              <w:right w:val="single" w:sz="4" w:space="0" w:color="000000"/>
            </w:tcBorders>
            <w:vAlign w:val="center"/>
            <w:hideMark/>
          </w:tcPr>
          <w:p w14:paraId="3E7FDA01"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tcBorders>
              <w:top w:val="nil"/>
              <w:left w:val="single" w:sz="4" w:space="0" w:color="000000"/>
              <w:bottom w:val="single" w:sz="4" w:space="0" w:color="000000"/>
              <w:right w:val="single" w:sz="4" w:space="0" w:color="000000"/>
            </w:tcBorders>
            <w:vAlign w:val="center"/>
            <w:hideMark/>
          </w:tcPr>
          <w:p w14:paraId="49DB2D1B"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sz="4" w:space="0" w:color="000000"/>
              <w:right w:val="single" w:sz="4" w:space="0" w:color="000000"/>
            </w:tcBorders>
            <w:shd w:val="clear" w:color="000000" w:fill="FFFFFF"/>
            <w:noWrap/>
            <w:vAlign w:val="center"/>
            <w:hideMark/>
          </w:tcPr>
          <w:p w14:paraId="785E4F5A"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5mg/20mg (</w:t>
            </w:r>
            <w:r w:rsidRPr="00E34B0D">
              <w:rPr>
                <w:rFonts w:ascii="宋体" w:hAnsi="宋体" w:cs="宋体" w:hint="eastAsia"/>
                <w:color w:val="000000"/>
                <w:kern w:val="0"/>
                <w:sz w:val="22"/>
                <w:szCs w:val="22"/>
                <w:lang w:bidi="ar"/>
              </w:rPr>
              <w:t>以氨氯地平</w:t>
            </w:r>
            <w:r w:rsidRPr="00E34B0D">
              <w:rPr>
                <w:rFonts w:ascii="宋体" w:hAnsi="宋体" w:cs="宋体"/>
                <w:color w:val="000000"/>
                <w:kern w:val="0"/>
                <w:sz w:val="22"/>
                <w:szCs w:val="22"/>
                <w:lang w:bidi="ar"/>
              </w:rPr>
              <w:t>/</w:t>
            </w:r>
            <w:r w:rsidRPr="00E34B0D">
              <w:rPr>
                <w:rFonts w:ascii="宋体" w:hAnsi="宋体" w:cs="宋体" w:hint="eastAsia"/>
                <w:color w:val="000000"/>
                <w:kern w:val="0"/>
                <w:sz w:val="22"/>
                <w:szCs w:val="22"/>
                <w:lang w:bidi="ar"/>
              </w:rPr>
              <w:t>阿托伐他</w:t>
            </w:r>
            <w:proofErr w:type="gramStart"/>
            <w:r w:rsidRPr="00E34B0D">
              <w:rPr>
                <w:rFonts w:ascii="宋体" w:hAnsi="宋体" w:cs="宋体" w:hint="eastAsia"/>
                <w:color w:val="000000"/>
                <w:kern w:val="0"/>
                <w:sz w:val="22"/>
                <w:szCs w:val="22"/>
                <w:lang w:bidi="ar"/>
              </w:rPr>
              <w:t>汀</w:t>
            </w:r>
            <w:proofErr w:type="gramEnd"/>
            <w:r w:rsidRPr="00E34B0D">
              <w:rPr>
                <w:rFonts w:ascii="宋体" w:hAnsi="宋体" w:cs="宋体" w:hint="eastAsia"/>
                <w:color w:val="000000"/>
                <w:kern w:val="0"/>
                <w:sz w:val="22"/>
                <w:szCs w:val="22"/>
                <w:lang w:bidi="ar"/>
              </w:rPr>
              <w:t>计</w:t>
            </w:r>
            <w:r w:rsidRPr="00E34B0D">
              <w:rPr>
                <w:rFonts w:ascii="宋体" w:hAnsi="宋体" w:cs="宋体"/>
                <w:color w:val="000000"/>
                <w:kern w:val="0"/>
                <w:sz w:val="22"/>
                <w:szCs w:val="22"/>
                <w:lang w:bidi="ar"/>
              </w:rPr>
              <w:t>)</w:t>
            </w:r>
          </w:p>
        </w:tc>
        <w:tc>
          <w:tcPr>
            <w:tcW w:w="1952" w:type="dxa"/>
            <w:tcBorders>
              <w:top w:val="nil"/>
              <w:left w:val="nil"/>
              <w:bottom w:val="single" w:sz="4" w:space="0" w:color="000000"/>
              <w:right w:val="single" w:sz="4" w:space="0" w:color="000000"/>
            </w:tcBorders>
            <w:shd w:val="clear" w:color="000000" w:fill="FFFFFF"/>
            <w:noWrap/>
            <w:vAlign w:val="center"/>
            <w:hideMark/>
          </w:tcPr>
          <w:p w14:paraId="55173B23"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5585</w:t>
            </w:r>
          </w:p>
        </w:tc>
      </w:tr>
      <w:tr w:rsidR="000A2EB2" w:rsidRPr="00BD09CF" w14:paraId="630E6FC8" w14:textId="77777777" w:rsidTr="00E30676">
        <w:trPr>
          <w:trHeight w:val="720"/>
        </w:trPr>
        <w:tc>
          <w:tcPr>
            <w:tcW w:w="791" w:type="dxa"/>
            <w:vMerge/>
            <w:tcBorders>
              <w:top w:val="nil"/>
              <w:left w:val="single" w:sz="4" w:space="0" w:color="000000"/>
              <w:bottom w:val="single" w:sz="4" w:space="0" w:color="000000"/>
              <w:right w:val="single" w:sz="4" w:space="0" w:color="000000"/>
            </w:tcBorders>
            <w:vAlign w:val="center"/>
            <w:hideMark/>
          </w:tcPr>
          <w:p w14:paraId="1B44E1EF"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tcBorders>
              <w:top w:val="nil"/>
              <w:left w:val="single" w:sz="4" w:space="0" w:color="000000"/>
              <w:bottom w:val="single" w:sz="4" w:space="0" w:color="000000"/>
              <w:right w:val="single" w:sz="4" w:space="0" w:color="000000"/>
            </w:tcBorders>
            <w:vAlign w:val="center"/>
            <w:hideMark/>
          </w:tcPr>
          <w:p w14:paraId="3C9C4366"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sz="4" w:space="0" w:color="000000"/>
              <w:right w:val="single" w:sz="4" w:space="0" w:color="000000"/>
            </w:tcBorders>
            <w:shd w:val="clear" w:color="000000" w:fill="FFFFFF"/>
            <w:noWrap/>
            <w:vAlign w:val="center"/>
            <w:hideMark/>
          </w:tcPr>
          <w:p w14:paraId="51D27506"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5mg/40mg (</w:t>
            </w:r>
            <w:r w:rsidRPr="00E34B0D">
              <w:rPr>
                <w:rFonts w:ascii="宋体" w:hAnsi="宋体" w:cs="宋体" w:hint="eastAsia"/>
                <w:color w:val="000000"/>
                <w:kern w:val="0"/>
                <w:sz w:val="22"/>
                <w:szCs w:val="22"/>
                <w:lang w:bidi="ar"/>
              </w:rPr>
              <w:t>以氨氯地平</w:t>
            </w:r>
            <w:r w:rsidRPr="00E34B0D">
              <w:rPr>
                <w:rFonts w:ascii="宋体" w:hAnsi="宋体" w:cs="宋体"/>
                <w:color w:val="000000"/>
                <w:kern w:val="0"/>
                <w:sz w:val="22"/>
                <w:szCs w:val="22"/>
                <w:lang w:bidi="ar"/>
              </w:rPr>
              <w:t>/</w:t>
            </w:r>
            <w:r w:rsidRPr="00E34B0D">
              <w:rPr>
                <w:rFonts w:ascii="宋体" w:hAnsi="宋体" w:cs="宋体" w:hint="eastAsia"/>
                <w:color w:val="000000"/>
                <w:kern w:val="0"/>
                <w:sz w:val="22"/>
                <w:szCs w:val="22"/>
                <w:lang w:bidi="ar"/>
              </w:rPr>
              <w:t>阿托伐他</w:t>
            </w:r>
            <w:proofErr w:type="gramStart"/>
            <w:r w:rsidRPr="00E34B0D">
              <w:rPr>
                <w:rFonts w:ascii="宋体" w:hAnsi="宋体" w:cs="宋体" w:hint="eastAsia"/>
                <w:color w:val="000000"/>
                <w:kern w:val="0"/>
                <w:sz w:val="22"/>
                <w:szCs w:val="22"/>
                <w:lang w:bidi="ar"/>
              </w:rPr>
              <w:t>汀</w:t>
            </w:r>
            <w:proofErr w:type="gramEnd"/>
            <w:r w:rsidRPr="00E34B0D">
              <w:rPr>
                <w:rFonts w:ascii="宋体" w:hAnsi="宋体" w:cs="宋体" w:hint="eastAsia"/>
                <w:color w:val="000000"/>
                <w:kern w:val="0"/>
                <w:sz w:val="22"/>
                <w:szCs w:val="22"/>
                <w:lang w:bidi="ar"/>
              </w:rPr>
              <w:t>计</w:t>
            </w:r>
            <w:r w:rsidRPr="00E34B0D">
              <w:rPr>
                <w:rFonts w:ascii="宋体" w:hAnsi="宋体" w:cs="宋体"/>
                <w:color w:val="000000"/>
                <w:kern w:val="0"/>
                <w:sz w:val="22"/>
                <w:szCs w:val="22"/>
                <w:lang w:bidi="ar"/>
              </w:rPr>
              <w:t>)</w:t>
            </w:r>
          </w:p>
        </w:tc>
        <w:tc>
          <w:tcPr>
            <w:tcW w:w="1952" w:type="dxa"/>
            <w:tcBorders>
              <w:top w:val="nil"/>
              <w:left w:val="nil"/>
              <w:bottom w:val="single" w:sz="4" w:space="0" w:color="000000"/>
              <w:right w:val="single" w:sz="4" w:space="0" w:color="000000"/>
            </w:tcBorders>
            <w:shd w:val="clear" w:color="000000" w:fill="FFFFFF"/>
            <w:noWrap/>
            <w:vAlign w:val="center"/>
            <w:hideMark/>
          </w:tcPr>
          <w:p w14:paraId="11E04046"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400</w:t>
            </w:r>
          </w:p>
        </w:tc>
      </w:tr>
      <w:tr w:rsidR="000A2EB2" w:rsidRPr="00BD09CF" w14:paraId="1456F031" w14:textId="77777777" w:rsidTr="00E30676">
        <w:trPr>
          <w:trHeight w:val="510"/>
        </w:trPr>
        <w:tc>
          <w:tcPr>
            <w:tcW w:w="791"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3BE327E5"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3137"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147E46AC" w14:textId="77777777" w:rsidR="000A2EB2" w:rsidRPr="00E34B0D" w:rsidRDefault="000A2EB2" w:rsidP="00E30676">
            <w:pPr>
              <w:widowControl/>
              <w:adjustRightInd w:val="0"/>
              <w:snapToGrid w:val="0"/>
              <w:spacing w:line="300" w:lineRule="exact"/>
              <w:jc w:val="left"/>
              <w:rPr>
                <w:rFonts w:ascii="宋体" w:hAnsi="宋体" w:cs="宋体"/>
                <w:color w:val="000000"/>
                <w:kern w:val="0"/>
                <w:sz w:val="22"/>
                <w:szCs w:val="22"/>
                <w:lang w:bidi="ar"/>
              </w:rPr>
            </w:pPr>
            <w:r w:rsidRPr="00E34B0D">
              <w:rPr>
                <w:rFonts w:ascii="宋体" w:hAnsi="宋体" w:cs="宋体"/>
                <w:color w:val="000000"/>
                <w:kern w:val="0"/>
                <w:sz w:val="22"/>
                <w:szCs w:val="22"/>
                <w:lang w:bidi="ar"/>
              </w:rPr>
              <w:t>▲</w:t>
            </w:r>
            <w:r w:rsidRPr="00E34B0D">
              <w:rPr>
                <w:rFonts w:ascii="宋体" w:hAnsi="宋体" w:cs="宋体" w:hint="eastAsia"/>
                <w:color w:val="000000"/>
                <w:kern w:val="0"/>
                <w:sz w:val="22"/>
                <w:szCs w:val="22"/>
                <w:lang w:bidi="ar"/>
              </w:rPr>
              <w:t>阿莫西林克拉维酸口服常释剂型</w:t>
            </w:r>
          </w:p>
        </w:tc>
        <w:tc>
          <w:tcPr>
            <w:tcW w:w="3187" w:type="dxa"/>
            <w:tcBorders>
              <w:top w:val="nil"/>
              <w:left w:val="nil"/>
              <w:bottom w:val="single" w:sz="4" w:space="0" w:color="000000"/>
              <w:right w:val="single" w:sz="4" w:space="0" w:color="000000"/>
            </w:tcBorders>
            <w:shd w:val="clear" w:color="000000" w:fill="FFFFFF"/>
            <w:noWrap/>
            <w:vAlign w:val="center"/>
            <w:hideMark/>
          </w:tcPr>
          <w:p w14:paraId="4B69FD17"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0.3125g (4:1)</w:t>
            </w:r>
          </w:p>
        </w:tc>
        <w:tc>
          <w:tcPr>
            <w:tcW w:w="1952" w:type="dxa"/>
            <w:tcBorders>
              <w:top w:val="nil"/>
              <w:left w:val="nil"/>
              <w:bottom w:val="single" w:sz="4" w:space="0" w:color="000000"/>
              <w:right w:val="single" w:sz="4" w:space="0" w:color="000000"/>
            </w:tcBorders>
            <w:shd w:val="clear" w:color="000000" w:fill="FFFFFF"/>
            <w:noWrap/>
            <w:vAlign w:val="center"/>
            <w:hideMark/>
          </w:tcPr>
          <w:p w14:paraId="3C1F3592"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424839</w:t>
            </w:r>
          </w:p>
        </w:tc>
      </w:tr>
      <w:tr w:rsidR="000A2EB2" w:rsidRPr="00BD09CF" w14:paraId="48799AE7" w14:textId="77777777" w:rsidTr="00E30676">
        <w:trPr>
          <w:trHeight w:val="362"/>
        </w:trPr>
        <w:tc>
          <w:tcPr>
            <w:tcW w:w="791" w:type="dxa"/>
            <w:vMerge/>
            <w:tcBorders>
              <w:top w:val="nil"/>
              <w:left w:val="single" w:sz="4" w:space="0" w:color="000000"/>
              <w:bottom w:val="single" w:sz="4" w:space="0" w:color="000000"/>
              <w:right w:val="single" w:sz="4" w:space="0" w:color="000000"/>
            </w:tcBorders>
            <w:vAlign w:val="center"/>
            <w:hideMark/>
          </w:tcPr>
          <w:p w14:paraId="66494C95"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tcBorders>
              <w:top w:val="nil"/>
              <w:left w:val="single" w:sz="4" w:space="0" w:color="000000"/>
              <w:bottom w:val="single" w:sz="4" w:space="0" w:color="000000"/>
              <w:right w:val="single" w:sz="4" w:space="0" w:color="000000"/>
            </w:tcBorders>
            <w:vAlign w:val="center"/>
            <w:hideMark/>
          </w:tcPr>
          <w:p w14:paraId="250BE698"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sz="4" w:space="0" w:color="000000"/>
              <w:right w:val="single" w:sz="4" w:space="0" w:color="000000"/>
            </w:tcBorders>
            <w:shd w:val="clear" w:color="000000" w:fill="FFFFFF"/>
            <w:noWrap/>
            <w:vAlign w:val="center"/>
            <w:hideMark/>
          </w:tcPr>
          <w:p w14:paraId="549A0F5D"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0.625g (4:1)</w:t>
            </w:r>
          </w:p>
        </w:tc>
        <w:tc>
          <w:tcPr>
            <w:tcW w:w="1952" w:type="dxa"/>
            <w:tcBorders>
              <w:top w:val="nil"/>
              <w:left w:val="nil"/>
              <w:bottom w:val="single" w:sz="4" w:space="0" w:color="000000"/>
              <w:right w:val="single" w:sz="4" w:space="0" w:color="000000"/>
            </w:tcBorders>
            <w:shd w:val="clear" w:color="000000" w:fill="FFFFFF"/>
            <w:noWrap/>
            <w:vAlign w:val="center"/>
            <w:hideMark/>
          </w:tcPr>
          <w:p w14:paraId="354C3AD4"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1890</w:t>
            </w:r>
          </w:p>
        </w:tc>
      </w:tr>
      <w:tr w:rsidR="000A2EB2" w:rsidRPr="00BD09CF" w14:paraId="46B4F02A" w14:textId="77777777" w:rsidTr="00E30676">
        <w:trPr>
          <w:trHeight w:val="405"/>
        </w:trPr>
        <w:tc>
          <w:tcPr>
            <w:tcW w:w="791"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7C38591F"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3</w:t>
            </w:r>
          </w:p>
        </w:tc>
        <w:tc>
          <w:tcPr>
            <w:tcW w:w="313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8BFE5DD" w14:textId="77777777" w:rsidR="000A2EB2" w:rsidRPr="00E34B0D" w:rsidRDefault="000A2EB2" w:rsidP="00E30676">
            <w:pPr>
              <w:widowControl/>
              <w:adjustRightInd w:val="0"/>
              <w:snapToGrid w:val="0"/>
              <w:spacing w:line="300" w:lineRule="exact"/>
              <w:jc w:val="left"/>
              <w:rPr>
                <w:rFonts w:ascii="宋体" w:hAnsi="宋体" w:cs="宋体"/>
                <w:color w:val="000000"/>
                <w:kern w:val="0"/>
                <w:sz w:val="22"/>
                <w:szCs w:val="22"/>
                <w:lang w:bidi="ar"/>
              </w:rPr>
            </w:pPr>
            <w:r w:rsidRPr="00E34B0D">
              <w:rPr>
                <w:rFonts w:ascii="宋体" w:hAnsi="宋体" w:cs="宋体"/>
                <w:color w:val="000000"/>
                <w:kern w:val="0"/>
                <w:sz w:val="22"/>
                <w:szCs w:val="22"/>
                <w:lang w:bidi="ar"/>
              </w:rPr>
              <w:t>▲</w:t>
            </w:r>
            <w:r w:rsidRPr="00E34B0D">
              <w:rPr>
                <w:rFonts w:ascii="宋体" w:hAnsi="宋体" w:cs="宋体" w:hint="eastAsia"/>
                <w:color w:val="000000"/>
                <w:kern w:val="0"/>
                <w:sz w:val="22"/>
                <w:szCs w:val="22"/>
                <w:lang w:bidi="ar"/>
              </w:rPr>
              <w:t>头</w:t>
            </w:r>
            <w:proofErr w:type="gramStart"/>
            <w:r w:rsidRPr="00E34B0D">
              <w:rPr>
                <w:rFonts w:ascii="宋体" w:hAnsi="宋体" w:cs="宋体" w:hint="eastAsia"/>
                <w:color w:val="000000"/>
                <w:kern w:val="0"/>
                <w:sz w:val="22"/>
                <w:szCs w:val="22"/>
                <w:lang w:bidi="ar"/>
              </w:rPr>
              <w:t>孢哌酮舒巴</w:t>
            </w:r>
            <w:proofErr w:type="gramEnd"/>
            <w:r w:rsidRPr="00E34B0D">
              <w:rPr>
                <w:rFonts w:ascii="宋体" w:hAnsi="宋体" w:cs="宋体" w:hint="eastAsia"/>
                <w:color w:val="000000"/>
                <w:kern w:val="0"/>
                <w:sz w:val="22"/>
                <w:szCs w:val="22"/>
                <w:lang w:bidi="ar"/>
              </w:rPr>
              <w:t>坦注射剂</w:t>
            </w:r>
          </w:p>
        </w:tc>
        <w:tc>
          <w:tcPr>
            <w:tcW w:w="3187" w:type="dxa"/>
            <w:tcBorders>
              <w:top w:val="nil"/>
              <w:left w:val="nil"/>
              <w:bottom w:val="single" w:sz="4" w:space="0" w:color="000000"/>
              <w:right w:val="single" w:sz="4" w:space="0" w:color="000000"/>
            </w:tcBorders>
            <w:shd w:val="clear" w:color="000000" w:fill="FFFFFF"/>
            <w:noWrap/>
            <w:vAlign w:val="center"/>
            <w:hideMark/>
          </w:tcPr>
          <w:p w14:paraId="14E1FC78"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0.5g (1:1)</w:t>
            </w:r>
          </w:p>
        </w:tc>
        <w:tc>
          <w:tcPr>
            <w:tcW w:w="1952" w:type="dxa"/>
            <w:tcBorders>
              <w:top w:val="nil"/>
              <w:left w:val="nil"/>
              <w:bottom w:val="single" w:sz="4" w:space="0" w:color="000000"/>
              <w:right w:val="single" w:sz="4" w:space="0" w:color="000000"/>
            </w:tcBorders>
            <w:shd w:val="clear" w:color="000000" w:fill="FFFFFF"/>
            <w:noWrap/>
            <w:vAlign w:val="center"/>
            <w:hideMark/>
          </w:tcPr>
          <w:p w14:paraId="3C9F4F60"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9670</w:t>
            </w:r>
          </w:p>
        </w:tc>
      </w:tr>
      <w:tr w:rsidR="000A2EB2" w:rsidRPr="00BD09CF" w14:paraId="4AB5969A" w14:textId="77777777" w:rsidTr="00E30676">
        <w:trPr>
          <w:trHeight w:val="394"/>
        </w:trPr>
        <w:tc>
          <w:tcPr>
            <w:tcW w:w="791" w:type="dxa"/>
            <w:vMerge/>
            <w:tcBorders>
              <w:top w:val="nil"/>
              <w:left w:val="single" w:sz="4" w:space="0" w:color="000000"/>
              <w:bottom w:val="single" w:sz="4" w:space="0" w:color="000000"/>
              <w:right w:val="single" w:sz="4" w:space="0" w:color="000000"/>
            </w:tcBorders>
            <w:vAlign w:val="center"/>
            <w:hideMark/>
          </w:tcPr>
          <w:p w14:paraId="266E5061"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tcBorders>
              <w:top w:val="nil"/>
              <w:left w:val="single" w:sz="4" w:space="0" w:color="000000"/>
              <w:bottom w:val="single" w:sz="4" w:space="0" w:color="000000"/>
              <w:right w:val="single" w:sz="4" w:space="0" w:color="000000"/>
            </w:tcBorders>
            <w:vAlign w:val="center"/>
            <w:hideMark/>
          </w:tcPr>
          <w:p w14:paraId="710E59E6"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sz="4" w:space="0" w:color="000000"/>
              <w:right w:val="single" w:sz="4" w:space="0" w:color="000000"/>
            </w:tcBorders>
            <w:shd w:val="clear" w:color="000000" w:fill="FFFFFF"/>
            <w:noWrap/>
            <w:vAlign w:val="center"/>
            <w:hideMark/>
          </w:tcPr>
          <w:p w14:paraId="4E9BC364"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4g (1:1)</w:t>
            </w:r>
          </w:p>
        </w:tc>
        <w:tc>
          <w:tcPr>
            <w:tcW w:w="1952" w:type="dxa"/>
            <w:tcBorders>
              <w:top w:val="nil"/>
              <w:left w:val="nil"/>
              <w:bottom w:val="single" w:sz="4" w:space="0" w:color="000000"/>
              <w:right w:val="single" w:sz="4" w:space="0" w:color="000000"/>
            </w:tcBorders>
            <w:shd w:val="clear" w:color="000000" w:fill="FFFFFF"/>
            <w:noWrap/>
            <w:vAlign w:val="center"/>
            <w:hideMark/>
          </w:tcPr>
          <w:p w14:paraId="48A3B077"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50</w:t>
            </w:r>
          </w:p>
        </w:tc>
      </w:tr>
      <w:tr w:rsidR="000A2EB2" w:rsidRPr="00BD09CF" w14:paraId="236CC81D" w14:textId="77777777" w:rsidTr="00E30676">
        <w:trPr>
          <w:trHeight w:val="499"/>
        </w:trPr>
        <w:tc>
          <w:tcPr>
            <w:tcW w:w="791" w:type="dxa"/>
            <w:vMerge/>
            <w:tcBorders>
              <w:top w:val="nil"/>
              <w:left w:val="single" w:sz="4" w:space="0" w:color="000000"/>
              <w:bottom w:val="single" w:sz="4" w:space="0" w:color="000000"/>
              <w:right w:val="single" w:sz="4" w:space="0" w:color="000000"/>
            </w:tcBorders>
            <w:vAlign w:val="center"/>
            <w:hideMark/>
          </w:tcPr>
          <w:p w14:paraId="335F75D3"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tcBorders>
              <w:top w:val="nil"/>
              <w:left w:val="single" w:sz="4" w:space="0" w:color="000000"/>
              <w:bottom w:val="single" w:sz="4" w:space="0" w:color="000000"/>
              <w:right w:val="single" w:sz="4" w:space="0" w:color="000000"/>
            </w:tcBorders>
            <w:vAlign w:val="center"/>
            <w:hideMark/>
          </w:tcPr>
          <w:p w14:paraId="7037FE5C"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sz="4" w:space="0" w:color="000000"/>
              <w:right w:val="single" w:sz="4" w:space="0" w:color="000000"/>
            </w:tcBorders>
            <w:shd w:val="clear" w:color="000000" w:fill="FFFFFF"/>
            <w:noWrap/>
            <w:vAlign w:val="center"/>
            <w:hideMark/>
          </w:tcPr>
          <w:p w14:paraId="2F26000A"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1.5g (2:1)</w:t>
            </w:r>
          </w:p>
        </w:tc>
        <w:tc>
          <w:tcPr>
            <w:tcW w:w="1952" w:type="dxa"/>
            <w:tcBorders>
              <w:top w:val="nil"/>
              <w:left w:val="nil"/>
              <w:bottom w:val="single" w:sz="4" w:space="0" w:color="000000"/>
              <w:right w:val="single" w:sz="4" w:space="0" w:color="000000"/>
            </w:tcBorders>
            <w:shd w:val="clear" w:color="000000" w:fill="FFFFFF"/>
            <w:noWrap/>
            <w:vAlign w:val="center"/>
            <w:hideMark/>
          </w:tcPr>
          <w:p w14:paraId="5FDC59C5"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1010848</w:t>
            </w:r>
          </w:p>
        </w:tc>
      </w:tr>
      <w:tr w:rsidR="000A2EB2" w:rsidRPr="00BD09CF" w14:paraId="653A15AE" w14:textId="77777777" w:rsidTr="00E30676">
        <w:trPr>
          <w:trHeight w:val="367"/>
        </w:trPr>
        <w:tc>
          <w:tcPr>
            <w:tcW w:w="791" w:type="dxa"/>
            <w:vMerge/>
            <w:tcBorders>
              <w:top w:val="nil"/>
              <w:left w:val="single" w:sz="4" w:space="0" w:color="000000"/>
              <w:bottom w:val="single" w:sz="4" w:space="0" w:color="000000"/>
              <w:right w:val="single" w:sz="4" w:space="0" w:color="000000"/>
            </w:tcBorders>
            <w:vAlign w:val="center"/>
            <w:hideMark/>
          </w:tcPr>
          <w:p w14:paraId="1F45C971"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tcBorders>
              <w:top w:val="nil"/>
              <w:left w:val="single" w:sz="4" w:space="0" w:color="000000"/>
              <w:bottom w:val="single" w:sz="4" w:space="0" w:color="000000"/>
              <w:right w:val="single" w:sz="4" w:space="0" w:color="000000"/>
            </w:tcBorders>
            <w:vAlign w:val="center"/>
            <w:hideMark/>
          </w:tcPr>
          <w:p w14:paraId="534DC3C6"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sz="4" w:space="0" w:color="000000"/>
              <w:right w:val="single" w:sz="4" w:space="0" w:color="000000"/>
            </w:tcBorders>
            <w:shd w:val="clear" w:color="000000" w:fill="FFFFFF"/>
            <w:noWrap/>
            <w:vAlign w:val="center"/>
            <w:hideMark/>
          </w:tcPr>
          <w:p w14:paraId="695C66F5"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2.25g (2:1)</w:t>
            </w:r>
          </w:p>
        </w:tc>
        <w:tc>
          <w:tcPr>
            <w:tcW w:w="1952" w:type="dxa"/>
            <w:tcBorders>
              <w:top w:val="nil"/>
              <w:left w:val="nil"/>
              <w:bottom w:val="single" w:sz="4" w:space="0" w:color="000000"/>
              <w:right w:val="single" w:sz="4" w:space="0" w:color="000000"/>
            </w:tcBorders>
            <w:shd w:val="clear" w:color="000000" w:fill="FFFFFF"/>
            <w:noWrap/>
            <w:vAlign w:val="center"/>
            <w:hideMark/>
          </w:tcPr>
          <w:p w14:paraId="18E6B1A7"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1000</w:t>
            </w:r>
          </w:p>
        </w:tc>
      </w:tr>
      <w:tr w:rsidR="000A2EB2" w:rsidRPr="00BD09CF" w14:paraId="51205947" w14:textId="77777777" w:rsidTr="00E30676">
        <w:trPr>
          <w:trHeight w:val="431"/>
        </w:trPr>
        <w:tc>
          <w:tcPr>
            <w:tcW w:w="791" w:type="dxa"/>
            <w:vMerge/>
            <w:tcBorders>
              <w:top w:val="nil"/>
              <w:left w:val="single" w:sz="4" w:space="0" w:color="000000"/>
              <w:bottom w:val="single" w:sz="4" w:space="0" w:color="000000"/>
              <w:right w:val="single" w:sz="4" w:space="0" w:color="000000"/>
            </w:tcBorders>
            <w:vAlign w:val="center"/>
            <w:hideMark/>
          </w:tcPr>
          <w:p w14:paraId="005E8F07"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tcBorders>
              <w:top w:val="nil"/>
              <w:left w:val="single" w:sz="4" w:space="0" w:color="000000"/>
              <w:bottom w:val="single" w:sz="4" w:space="0" w:color="000000"/>
              <w:right w:val="single" w:sz="4" w:space="0" w:color="000000"/>
            </w:tcBorders>
            <w:vAlign w:val="center"/>
            <w:hideMark/>
          </w:tcPr>
          <w:p w14:paraId="46A1B8B7"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sz="4" w:space="0" w:color="000000"/>
              <w:right w:val="single" w:sz="4" w:space="0" w:color="000000"/>
            </w:tcBorders>
            <w:shd w:val="clear" w:color="000000" w:fill="FFFFFF"/>
            <w:noWrap/>
            <w:vAlign w:val="center"/>
            <w:hideMark/>
          </w:tcPr>
          <w:p w14:paraId="45380EA9"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1.5g</w:t>
            </w:r>
            <w:r w:rsidRPr="00E34B0D">
              <w:rPr>
                <w:rFonts w:ascii="宋体" w:hAnsi="宋体" w:cs="宋体" w:hint="eastAsia"/>
                <w:color w:val="000000"/>
                <w:kern w:val="0"/>
                <w:sz w:val="22"/>
                <w:szCs w:val="22"/>
                <w:lang w:bidi="ar"/>
              </w:rPr>
              <w:t>（</w:t>
            </w:r>
            <w:r w:rsidRPr="00E34B0D">
              <w:rPr>
                <w:rFonts w:ascii="宋体" w:hAnsi="宋体" w:cs="宋体"/>
                <w:color w:val="000000"/>
                <w:kern w:val="0"/>
                <w:sz w:val="22"/>
                <w:szCs w:val="22"/>
                <w:lang w:bidi="ar"/>
              </w:rPr>
              <w:t>1:1</w:t>
            </w:r>
            <w:r w:rsidRPr="00E34B0D">
              <w:rPr>
                <w:rFonts w:ascii="宋体" w:hAnsi="宋体" w:cs="宋体" w:hint="eastAsia"/>
                <w:color w:val="000000"/>
                <w:kern w:val="0"/>
                <w:sz w:val="22"/>
                <w:szCs w:val="22"/>
                <w:lang w:bidi="ar"/>
              </w:rPr>
              <w:t>）</w:t>
            </w:r>
          </w:p>
        </w:tc>
        <w:tc>
          <w:tcPr>
            <w:tcW w:w="1952" w:type="dxa"/>
            <w:tcBorders>
              <w:top w:val="nil"/>
              <w:left w:val="nil"/>
              <w:bottom w:val="single" w:sz="4" w:space="0" w:color="000000"/>
              <w:right w:val="single" w:sz="4" w:space="0" w:color="000000"/>
            </w:tcBorders>
            <w:shd w:val="clear" w:color="000000" w:fill="FFFFFF"/>
            <w:noWrap/>
            <w:vAlign w:val="center"/>
            <w:hideMark/>
          </w:tcPr>
          <w:p w14:paraId="12974AE1"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198040</w:t>
            </w:r>
          </w:p>
        </w:tc>
      </w:tr>
      <w:tr w:rsidR="000A2EB2" w:rsidRPr="00BD09CF" w14:paraId="2BA9E8DC" w14:textId="77777777" w:rsidTr="00E30676">
        <w:trPr>
          <w:trHeight w:val="499"/>
        </w:trPr>
        <w:tc>
          <w:tcPr>
            <w:tcW w:w="791" w:type="dxa"/>
            <w:vMerge/>
            <w:tcBorders>
              <w:top w:val="nil"/>
              <w:left w:val="single" w:sz="4" w:space="0" w:color="000000"/>
              <w:bottom w:val="single" w:sz="4" w:space="0" w:color="000000"/>
              <w:right w:val="single" w:sz="4" w:space="0" w:color="000000"/>
            </w:tcBorders>
            <w:vAlign w:val="center"/>
            <w:hideMark/>
          </w:tcPr>
          <w:p w14:paraId="610DD3D4"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tcBorders>
              <w:top w:val="nil"/>
              <w:left w:val="single" w:sz="4" w:space="0" w:color="000000"/>
              <w:bottom w:val="single" w:sz="4" w:space="0" w:color="000000"/>
              <w:right w:val="single" w:sz="4" w:space="0" w:color="000000"/>
            </w:tcBorders>
            <w:vAlign w:val="center"/>
            <w:hideMark/>
          </w:tcPr>
          <w:p w14:paraId="6A846074"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sz="4" w:space="0" w:color="000000"/>
              <w:right w:val="single" w:sz="4" w:space="0" w:color="000000"/>
            </w:tcBorders>
            <w:shd w:val="clear" w:color="000000" w:fill="FFFFFF"/>
            <w:noWrap/>
            <w:vAlign w:val="center"/>
            <w:hideMark/>
          </w:tcPr>
          <w:p w14:paraId="73752651"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3g (2:1)</w:t>
            </w:r>
          </w:p>
        </w:tc>
        <w:tc>
          <w:tcPr>
            <w:tcW w:w="1952" w:type="dxa"/>
            <w:tcBorders>
              <w:top w:val="nil"/>
              <w:left w:val="nil"/>
              <w:bottom w:val="single" w:sz="4" w:space="0" w:color="000000"/>
              <w:right w:val="single" w:sz="4" w:space="0" w:color="000000"/>
            </w:tcBorders>
            <w:shd w:val="clear" w:color="000000" w:fill="FFFFFF"/>
            <w:noWrap/>
            <w:vAlign w:val="center"/>
            <w:hideMark/>
          </w:tcPr>
          <w:p w14:paraId="704BEC01" w14:textId="77777777" w:rsidR="000A2EB2" w:rsidRPr="00E34B0D" w:rsidRDefault="000A2EB2" w:rsidP="00E30676">
            <w:pPr>
              <w:widowControl/>
              <w:adjustRightInd w:val="0"/>
              <w:snapToGrid w:val="0"/>
              <w:spacing w:line="300" w:lineRule="exact"/>
              <w:jc w:val="center"/>
              <w:rPr>
                <w:rFonts w:ascii="宋体" w:hAnsi="宋体" w:cs="宋体"/>
                <w:color w:val="000000"/>
                <w:kern w:val="0"/>
                <w:sz w:val="22"/>
                <w:szCs w:val="22"/>
                <w:lang w:bidi="ar"/>
              </w:rPr>
            </w:pPr>
            <w:r w:rsidRPr="00E34B0D">
              <w:rPr>
                <w:rFonts w:ascii="宋体" w:hAnsi="宋体" w:cs="宋体"/>
                <w:color w:val="000000"/>
                <w:kern w:val="0"/>
                <w:sz w:val="22"/>
                <w:szCs w:val="22"/>
                <w:lang w:bidi="ar"/>
              </w:rPr>
              <w:t>81496</w:t>
            </w:r>
          </w:p>
        </w:tc>
      </w:tr>
    </w:tbl>
    <w:p w14:paraId="30571B8F" w14:textId="77777777" w:rsidR="000A2EB2" w:rsidRDefault="000A2EB2" w:rsidP="000A2EB2">
      <w:pPr>
        <w:adjustRightInd w:val="0"/>
        <w:snapToGrid w:val="0"/>
        <w:spacing w:line="360" w:lineRule="auto"/>
        <w:rPr>
          <w:rFonts w:ascii="黑体" w:eastAsia="黑体" w:hAnsi="黑体"/>
          <w:b/>
          <w:color w:val="000000" w:themeColor="text1"/>
          <w:sz w:val="32"/>
          <w:szCs w:val="32"/>
        </w:rPr>
      </w:pPr>
    </w:p>
    <w:p w14:paraId="18C91C69" w14:textId="77777777" w:rsidR="000A2EB2" w:rsidRDefault="000A2EB2" w:rsidP="000A2EB2">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四、申报资格</w:t>
      </w:r>
    </w:p>
    <w:p w14:paraId="7653AB5A"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符合以下申报要求的企业须在规定时间提交申报材料，未提交的，将影响该企业所涉药品在云南省内的集中采购活动。</w:t>
      </w:r>
    </w:p>
    <w:p w14:paraId="02E19947"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（一）申报企业资格</w:t>
      </w:r>
    </w:p>
    <w:p w14:paraId="23C1FCC1"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药品上市许可持有人、国内药品生产企业、药品上市许可持有人（为境外企业）指定的进口药品全国总代理。</w:t>
      </w:r>
    </w:p>
    <w:p w14:paraId="640A4849"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（二）申报品种资格</w:t>
      </w:r>
    </w:p>
    <w:p w14:paraId="798416FF"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属于残缺规格采购目录范围并获得国内有效注册批件的上市药品，且满足以下要求之一：</w:t>
      </w:r>
    </w:p>
    <w:p w14:paraId="5B7325DA"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1．原</w:t>
      </w:r>
      <w:proofErr w:type="gramStart"/>
      <w:r>
        <w:rPr>
          <w:rFonts w:ascii="方正仿宋简体" w:eastAsia="方正仿宋简体" w:hAnsi="宋体" w:hint="eastAsia"/>
          <w:color w:val="000000" w:themeColor="text1"/>
          <w:sz w:val="32"/>
          <w:szCs w:val="32"/>
        </w:rPr>
        <w:t>研</w:t>
      </w:r>
      <w:proofErr w:type="gramEnd"/>
      <w:r>
        <w:rPr>
          <w:rFonts w:ascii="方正仿宋简体" w:eastAsia="方正仿宋简体" w:hAnsi="宋体" w:hint="eastAsia"/>
          <w:color w:val="000000" w:themeColor="text1"/>
          <w:sz w:val="32"/>
          <w:szCs w:val="32"/>
        </w:rPr>
        <w:t>药及国家药品监督管理局发布的仿制药质量和疗效一致性评价参比制剂；</w:t>
      </w:r>
    </w:p>
    <w:p w14:paraId="6B8007B7"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2．通过国家药品监督管理局仿制药和疗效一致性评价的仿制药品；</w:t>
      </w:r>
    </w:p>
    <w:p w14:paraId="29B4EA6C"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根据《国家食品药品监督管理总局关于发布化学药品注册分类改革工作方案的公告》(2016年第51号）或《国家药监局关于发布化学药品注册分类及申报资料要求的通告》(2020年第44号），按化学药品注册分类批准，并证明质量和疗效与参比制剂一致的仿制药品；</w:t>
      </w:r>
    </w:p>
    <w:p w14:paraId="1C91FD4A"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lastRenderedPageBreak/>
        <w:t>4．纳入《中国上市药品目录集》的药品。</w:t>
      </w:r>
    </w:p>
    <w:p w14:paraId="27AEC15F" w14:textId="77777777" w:rsidR="000A2EB2" w:rsidRDefault="000A2EB2" w:rsidP="000A2EB2">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五、申报材料递交截止时间和地点</w:t>
      </w:r>
    </w:p>
    <w:p w14:paraId="763D29E8"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sidRPr="002A0724">
        <w:rPr>
          <w:rFonts w:ascii="方正仿宋简体" w:eastAsia="方正仿宋简体" w:hAnsi="宋体" w:hint="eastAsia"/>
          <w:color w:val="000000" w:themeColor="text1"/>
          <w:sz w:val="32"/>
          <w:szCs w:val="32"/>
        </w:rPr>
        <w:t>202</w:t>
      </w:r>
      <w:r w:rsidRPr="002A0724">
        <w:rPr>
          <w:rFonts w:ascii="方正仿宋简体" w:eastAsia="方正仿宋简体" w:hAnsi="宋体"/>
          <w:color w:val="000000" w:themeColor="text1"/>
          <w:sz w:val="32"/>
          <w:szCs w:val="32"/>
        </w:rPr>
        <w:t>3</w:t>
      </w:r>
      <w:r w:rsidRPr="002A0724">
        <w:rPr>
          <w:rFonts w:ascii="方正仿宋简体" w:eastAsia="方正仿宋简体" w:hAnsi="宋体" w:hint="eastAsia"/>
          <w:color w:val="000000" w:themeColor="text1"/>
          <w:sz w:val="32"/>
          <w:szCs w:val="32"/>
        </w:rPr>
        <w:t>年</w:t>
      </w:r>
      <w:r>
        <w:rPr>
          <w:rFonts w:ascii="方正仿宋简体" w:eastAsia="方正仿宋简体" w:hAnsi="宋体"/>
          <w:color w:val="000000" w:themeColor="text1"/>
          <w:sz w:val="32"/>
          <w:szCs w:val="32"/>
        </w:rPr>
        <w:t>7</w:t>
      </w:r>
      <w:r w:rsidRPr="002A0724">
        <w:rPr>
          <w:rFonts w:ascii="方正仿宋简体" w:eastAsia="方正仿宋简体" w:hAnsi="宋体" w:hint="eastAsia"/>
          <w:color w:val="000000" w:themeColor="text1"/>
          <w:sz w:val="32"/>
          <w:szCs w:val="32"/>
        </w:rPr>
        <w:t>月</w:t>
      </w:r>
      <w:r>
        <w:rPr>
          <w:rFonts w:ascii="方正仿宋简体" w:eastAsia="方正仿宋简体" w:hAnsi="宋体" w:hint="eastAsia"/>
          <w:color w:val="000000" w:themeColor="text1"/>
          <w:sz w:val="32"/>
          <w:szCs w:val="32"/>
        </w:rPr>
        <w:t>1</w:t>
      </w:r>
      <w:r>
        <w:rPr>
          <w:rFonts w:ascii="方正仿宋简体" w:eastAsia="方正仿宋简体" w:hAnsi="宋体"/>
          <w:color w:val="000000" w:themeColor="text1"/>
          <w:sz w:val="32"/>
          <w:szCs w:val="32"/>
        </w:rPr>
        <w:t>3</w:t>
      </w:r>
      <w:r w:rsidRPr="002A0724">
        <w:rPr>
          <w:rFonts w:ascii="方正仿宋简体" w:eastAsia="方正仿宋简体" w:hAnsi="宋体" w:hint="eastAsia"/>
          <w:color w:val="000000" w:themeColor="text1"/>
          <w:sz w:val="32"/>
          <w:szCs w:val="32"/>
        </w:rPr>
        <w:t>日（星期</w:t>
      </w:r>
      <w:r>
        <w:rPr>
          <w:rFonts w:ascii="方正仿宋简体" w:eastAsia="方正仿宋简体" w:hAnsi="宋体" w:hint="eastAsia"/>
          <w:color w:val="000000" w:themeColor="text1"/>
          <w:sz w:val="32"/>
          <w:szCs w:val="32"/>
        </w:rPr>
        <w:t>四</w:t>
      </w:r>
      <w:r w:rsidRPr="002A0724">
        <w:rPr>
          <w:rFonts w:ascii="方正仿宋简体" w:eastAsia="方正仿宋简体" w:hAnsi="宋体" w:hint="eastAsia"/>
          <w:color w:val="000000" w:themeColor="text1"/>
          <w:sz w:val="32"/>
          <w:szCs w:val="32"/>
        </w:rPr>
        <w:t>）</w:t>
      </w:r>
      <w:r>
        <w:rPr>
          <w:rFonts w:ascii="方正仿宋简体" w:eastAsia="方正仿宋简体" w:hAnsi="宋体" w:hint="eastAsia"/>
          <w:color w:val="000000" w:themeColor="text1"/>
          <w:sz w:val="32"/>
          <w:szCs w:val="32"/>
        </w:rPr>
        <w:t>上</w:t>
      </w:r>
      <w:r w:rsidRPr="002A0724">
        <w:rPr>
          <w:rFonts w:ascii="方正仿宋简体" w:eastAsia="方正仿宋简体" w:hAnsi="宋体" w:hint="eastAsia"/>
          <w:color w:val="000000" w:themeColor="text1"/>
          <w:sz w:val="32"/>
          <w:szCs w:val="32"/>
        </w:rPr>
        <w:t>午</w:t>
      </w:r>
      <w:r>
        <w:rPr>
          <w:rFonts w:ascii="方正仿宋简体" w:eastAsia="方正仿宋简体" w:hAnsi="宋体" w:hint="eastAsia"/>
          <w:color w:val="000000" w:themeColor="text1"/>
          <w:sz w:val="32"/>
          <w:szCs w:val="32"/>
        </w:rPr>
        <w:t>9</w:t>
      </w:r>
      <w:r w:rsidRPr="002A0724">
        <w:rPr>
          <w:rFonts w:ascii="方正仿宋简体" w:eastAsia="方正仿宋简体" w:hAnsi="宋体" w:hint="eastAsia"/>
          <w:color w:val="000000" w:themeColor="text1"/>
          <w:sz w:val="32"/>
          <w:szCs w:val="32"/>
        </w:rPr>
        <w:t>:</w:t>
      </w:r>
      <w:r w:rsidRPr="002A0724">
        <w:rPr>
          <w:rFonts w:ascii="方正仿宋简体" w:eastAsia="方正仿宋简体" w:hAnsi="宋体"/>
          <w:color w:val="000000" w:themeColor="text1"/>
          <w:sz w:val="32"/>
          <w:szCs w:val="32"/>
        </w:rPr>
        <w:t>00</w:t>
      </w:r>
      <w:r w:rsidRPr="002A0724">
        <w:rPr>
          <w:rFonts w:ascii="方正仿宋简体" w:eastAsia="方正仿宋简体" w:hAnsi="宋体" w:hint="eastAsia"/>
          <w:color w:val="000000" w:themeColor="text1"/>
          <w:sz w:val="32"/>
          <w:szCs w:val="32"/>
        </w:rPr>
        <w:t>开</w:t>
      </w:r>
      <w:r>
        <w:rPr>
          <w:rFonts w:ascii="方正仿宋简体" w:eastAsia="方正仿宋简体" w:hAnsi="宋体" w:hint="eastAsia"/>
          <w:color w:val="000000" w:themeColor="text1"/>
          <w:sz w:val="32"/>
          <w:szCs w:val="32"/>
        </w:rPr>
        <w:t>始接收申报材料；申报企业的被授权人</w:t>
      </w:r>
      <w:proofErr w:type="gramStart"/>
      <w:r>
        <w:rPr>
          <w:rFonts w:ascii="方正仿宋简体" w:eastAsia="方正仿宋简体" w:hAnsi="宋体" w:hint="eastAsia"/>
          <w:color w:val="000000" w:themeColor="text1"/>
          <w:sz w:val="32"/>
          <w:szCs w:val="32"/>
        </w:rPr>
        <w:t>持</w:t>
      </w:r>
      <w:bookmarkStart w:id="0" w:name="_Hlk137817607"/>
      <w:r>
        <w:rPr>
          <w:rFonts w:ascii="方正仿宋简体" w:eastAsia="方正仿宋简体" w:hAnsi="宋体" w:hint="eastAsia"/>
          <w:color w:val="000000" w:themeColor="text1"/>
          <w:sz w:val="32"/>
          <w:szCs w:val="32"/>
        </w:rPr>
        <w:t>法定</w:t>
      </w:r>
      <w:proofErr w:type="gramEnd"/>
      <w:r>
        <w:rPr>
          <w:rFonts w:ascii="方正仿宋简体" w:eastAsia="方正仿宋简体" w:hAnsi="宋体" w:hint="eastAsia"/>
          <w:color w:val="000000" w:themeColor="text1"/>
          <w:sz w:val="32"/>
          <w:szCs w:val="32"/>
        </w:rPr>
        <w:t>代表人授权书加盖鲜章（原件）和</w:t>
      </w:r>
      <w:bookmarkEnd w:id="0"/>
      <w:r>
        <w:rPr>
          <w:rFonts w:ascii="方正仿宋简体" w:eastAsia="方正仿宋简体" w:hAnsi="宋体" w:hint="eastAsia"/>
          <w:color w:val="000000" w:themeColor="text1"/>
          <w:sz w:val="32"/>
          <w:szCs w:val="32"/>
        </w:rPr>
        <w:t>本人居民身份证（原件）递交申报材料。</w:t>
      </w:r>
      <w:r w:rsidRPr="002F1197">
        <w:rPr>
          <w:rFonts w:ascii="方正仿宋简体" w:eastAsia="方正仿宋简体" w:hAnsi="宋体" w:hint="eastAsia"/>
          <w:color w:val="000000" w:themeColor="text1"/>
          <w:sz w:val="32"/>
          <w:szCs w:val="32"/>
        </w:rPr>
        <w:t>不同投标企业不得委托同一个人作为投标被授权人办理投标事宜，同一投标企业原则上只能由一个被授权人参加投标</w:t>
      </w:r>
      <w:r>
        <w:rPr>
          <w:rFonts w:ascii="方正仿宋简体" w:eastAsia="方正仿宋简体" w:hAnsi="宋体" w:hint="eastAsia"/>
          <w:color w:val="000000" w:themeColor="text1"/>
          <w:sz w:val="32"/>
          <w:szCs w:val="32"/>
        </w:rPr>
        <w:t>。</w:t>
      </w:r>
    </w:p>
    <w:p w14:paraId="237DA5AA"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（一）递交截止时间：</w:t>
      </w:r>
      <w:r w:rsidRPr="002A0724">
        <w:rPr>
          <w:rFonts w:ascii="方正仿宋简体" w:eastAsia="方正仿宋简体" w:hAnsi="宋体" w:hint="eastAsia"/>
          <w:color w:val="000000" w:themeColor="text1"/>
          <w:sz w:val="32"/>
          <w:szCs w:val="32"/>
        </w:rPr>
        <w:t>202</w:t>
      </w:r>
      <w:r w:rsidRPr="002A0724">
        <w:rPr>
          <w:rFonts w:ascii="方正仿宋简体" w:eastAsia="方正仿宋简体" w:hAnsi="宋体"/>
          <w:color w:val="000000" w:themeColor="text1"/>
          <w:sz w:val="32"/>
          <w:szCs w:val="32"/>
        </w:rPr>
        <w:t>3</w:t>
      </w:r>
      <w:r w:rsidRPr="002A0724">
        <w:rPr>
          <w:rFonts w:ascii="方正仿宋简体" w:eastAsia="方正仿宋简体" w:hAnsi="宋体" w:hint="eastAsia"/>
          <w:color w:val="000000" w:themeColor="text1"/>
          <w:sz w:val="32"/>
          <w:szCs w:val="32"/>
        </w:rPr>
        <w:t>年</w:t>
      </w:r>
      <w:r>
        <w:rPr>
          <w:rFonts w:ascii="方正仿宋简体" w:eastAsia="方正仿宋简体" w:hAnsi="宋体"/>
          <w:color w:val="000000" w:themeColor="text1"/>
          <w:sz w:val="32"/>
          <w:szCs w:val="32"/>
        </w:rPr>
        <w:t>7</w:t>
      </w:r>
      <w:r w:rsidRPr="002A0724">
        <w:rPr>
          <w:rFonts w:ascii="方正仿宋简体" w:eastAsia="方正仿宋简体" w:hAnsi="宋体" w:hint="eastAsia"/>
          <w:color w:val="000000" w:themeColor="text1"/>
          <w:sz w:val="32"/>
          <w:szCs w:val="32"/>
        </w:rPr>
        <w:t>月</w:t>
      </w:r>
      <w:r>
        <w:rPr>
          <w:rFonts w:ascii="方正仿宋简体" w:eastAsia="方正仿宋简体" w:hAnsi="宋体"/>
          <w:color w:val="000000" w:themeColor="text1"/>
          <w:sz w:val="32"/>
          <w:szCs w:val="32"/>
        </w:rPr>
        <w:t>13</w:t>
      </w:r>
      <w:r w:rsidRPr="002A0724">
        <w:rPr>
          <w:rFonts w:ascii="方正仿宋简体" w:eastAsia="方正仿宋简体" w:hAnsi="宋体" w:hint="eastAsia"/>
          <w:color w:val="000000" w:themeColor="text1"/>
          <w:sz w:val="32"/>
          <w:szCs w:val="32"/>
        </w:rPr>
        <w:t>日（星期</w:t>
      </w:r>
      <w:r>
        <w:rPr>
          <w:rFonts w:ascii="方正仿宋简体" w:eastAsia="方正仿宋简体" w:hAnsi="宋体" w:hint="eastAsia"/>
          <w:color w:val="000000" w:themeColor="text1"/>
          <w:sz w:val="32"/>
          <w:szCs w:val="32"/>
        </w:rPr>
        <w:t>四</w:t>
      </w:r>
      <w:r w:rsidRPr="002A0724">
        <w:rPr>
          <w:rFonts w:ascii="方正仿宋简体" w:eastAsia="方正仿宋简体" w:hAnsi="宋体" w:hint="eastAsia"/>
          <w:color w:val="000000" w:themeColor="text1"/>
          <w:sz w:val="32"/>
          <w:szCs w:val="32"/>
        </w:rPr>
        <w:t>）</w:t>
      </w:r>
      <w:r>
        <w:rPr>
          <w:rFonts w:ascii="方正仿宋简体" w:eastAsia="方正仿宋简体" w:hAnsi="宋体" w:hint="eastAsia"/>
          <w:color w:val="000000" w:themeColor="text1"/>
          <w:sz w:val="32"/>
          <w:szCs w:val="32"/>
        </w:rPr>
        <w:t>上午</w:t>
      </w:r>
      <w:r>
        <w:rPr>
          <w:rFonts w:ascii="方正仿宋简体" w:eastAsia="方正仿宋简体" w:hAnsi="宋体"/>
          <w:color w:val="000000" w:themeColor="text1"/>
          <w:sz w:val="32"/>
          <w:szCs w:val="32"/>
        </w:rPr>
        <w:t>10</w:t>
      </w:r>
      <w:r w:rsidRPr="002A0724">
        <w:rPr>
          <w:rFonts w:ascii="方正仿宋简体" w:eastAsia="方正仿宋简体" w:hAnsi="宋体" w:hint="eastAsia"/>
          <w:color w:val="000000" w:themeColor="text1"/>
          <w:sz w:val="32"/>
          <w:szCs w:val="32"/>
        </w:rPr>
        <w:t>:</w:t>
      </w:r>
      <w:r w:rsidRPr="002A0724">
        <w:rPr>
          <w:rFonts w:ascii="方正仿宋简体" w:eastAsia="方正仿宋简体" w:hAnsi="宋体"/>
          <w:color w:val="000000" w:themeColor="text1"/>
          <w:sz w:val="32"/>
          <w:szCs w:val="32"/>
        </w:rPr>
        <w:t>00</w:t>
      </w:r>
      <w:r w:rsidRPr="002A0724">
        <w:rPr>
          <w:rFonts w:ascii="方正仿宋简体" w:eastAsia="方正仿宋简体" w:hAnsi="宋体" w:hint="eastAsia"/>
          <w:color w:val="000000" w:themeColor="text1"/>
          <w:sz w:val="32"/>
          <w:szCs w:val="32"/>
        </w:rPr>
        <w:t>；</w:t>
      </w:r>
    </w:p>
    <w:p w14:paraId="26493251"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（二）地点：</w:t>
      </w:r>
      <w:r w:rsidRPr="002A0724">
        <w:rPr>
          <w:rFonts w:ascii="方正仿宋简体" w:eastAsia="方正仿宋简体" w:hAnsi="宋体" w:hint="eastAsia"/>
          <w:color w:val="000000" w:themeColor="text1"/>
          <w:sz w:val="32"/>
          <w:szCs w:val="32"/>
        </w:rPr>
        <w:t>昆明市高</w:t>
      </w:r>
      <w:proofErr w:type="gramStart"/>
      <w:r w:rsidRPr="002A0724">
        <w:rPr>
          <w:rFonts w:ascii="方正仿宋简体" w:eastAsia="方正仿宋简体" w:hAnsi="宋体" w:hint="eastAsia"/>
          <w:color w:val="000000" w:themeColor="text1"/>
          <w:sz w:val="32"/>
          <w:szCs w:val="32"/>
        </w:rPr>
        <w:t>新区科</w:t>
      </w:r>
      <w:proofErr w:type="gramEnd"/>
      <w:r w:rsidRPr="002A0724">
        <w:rPr>
          <w:rFonts w:ascii="方正仿宋简体" w:eastAsia="方正仿宋简体" w:hAnsi="宋体" w:hint="eastAsia"/>
          <w:color w:val="000000" w:themeColor="text1"/>
          <w:sz w:val="32"/>
          <w:szCs w:val="32"/>
        </w:rPr>
        <w:t>发路269号交易大厦2楼开标厅</w:t>
      </w:r>
      <w:r>
        <w:rPr>
          <w:rFonts w:ascii="方正仿宋简体" w:eastAsia="方正仿宋简体" w:hAnsi="宋体"/>
          <w:color w:val="000000" w:themeColor="text1"/>
          <w:sz w:val="32"/>
          <w:szCs w:val="32"/>
        </w:rPr>
        <w:t>3</w:t>
      </w:r>
      <w:r w:rsidRPr="002A0724">
        <w:rPr>
          <w:rFonts w:ascii="方正仿宋简体" w:eastAsia="方正仿宋简体" w:hAnsi="宋体" w:hint="eastAsia"/>
          <w:color w:val="000000" w:themeColor="text1"/>
          <w:sz w:val="32"/>
          <w:szCs w:val="32"/>
        </w:rPr>
        <w:t>。</w:t>
      </w:r>
    </w:p>
    <w:p w14:paraId="611C12CF" w14:textId="77777777" w:rsidR="000A2EB2" w:rsidRDefault="000A2EB2" w:rsidP="000A2EB2">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六、开标时间及地点</w:t>
      </w:r>
    </w:p>
    <w:p w14:paraId="0D0A70AF"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（一）开标时间同投标截止时间；</w:t>
      </w:r>
    </w:p>
    <w:p w14:paraId="6491A91D"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（二）地点：</w:t>
      </w:r>
      <w:r w:rsidRPr="002A0724">
        <w:rPr>
          <w:rFonts w:ascii="方正仿宋简体" w:eastAsia="方正仿宋简体" w:hAnsi="宋体" w:hint="eastAsia"/>
          <w:color w:val="000000" w:themeColor="text1"/>
          <w:sz w:val="32"/>
          <w:szCs w:val="32"/>
        </w:rPr>
        <w:t>昆明高</w:t>
      </w:r>
      <w:proofErr w:type="gramStart"/>
      <w:r w:rsidRPr="002A0724">
        <w:rPr>
          <w:rFonts w:ascii="方正仿宋简体" w:eastAsia="方正仿宋简体" w:hAnsi="宋体" w:hint="eastAsia"/>
          <w:color w:val="000000" w:themeColor="text1"/>
          <w:sz w:val="32"/>
          <w:szCs w:val="32"/>
        </w:rPr>
        <w:t>新区科</w:t>
      </w:r>
      <w:proofErr w:type="gramEnd"/>
      <w:r w:rsidRPr="002A0724">
        <w:rPr>
          <w:rFonts w:ascii="方正仿宋简体" w:eastAsia="方正仿宋简体" w:hAnsi="宋体" w:hint="eastAsia"/>
          <w:color w:val="000000" w:themeColor="text1"/>
          <w:sz w:val="32"/>
          <w:szCs w:val="32"/>
        </w:rPr>
        <w:t>发路269号交易大厦2楼开标厅</w:t>
      </w:r>
      <w:r>
        <w:rPr>
          <w:rFonts w:ascii="方正仿宋简体" w:eastAsia="方正仿宋简体" w:hAnsi="宋体"/>
          <w:color w:val="000000" w:themeColor="text1"/>
          <w:sz w:val="32"/>
          <w:szCs w:val="32"/>
        </w:rPr>
        <w:t>3</w:t>
      </w:r>
      <w:r w:rsidRPr="002A0724">
        <w:rPr>
          <w:rFonts w:ascii="方正仿宋简体" w:eastAsia="方正仿宋简体" w:hAnsi="宋体" w:hint="eastAsia"/>
          <w:color w:val="000000" w:themeColor="text1"/>
          <w:sz w:val="32"/>
          <w:szCs w:val="32"/>
        </w:rPr>
        <w:t>。</w:t>
      </w:r>
    </w:p>
    <w:p w14:paraId="43119893"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注：逾期送达的或者未送达指定地点的申报材料，不予受理。</w:t>
      </w:r>
    </w:p>
    <w:p w14:paraId="15170D7B" w14:textId="77777777" w:rsidR="000A2EB2" w:rsidRDefault="000A2EB2" w:rsidP="000A2EB2">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七、参与本次集中采购工作的具体要求及格式，详见《采购文件》各章节。</w:t>
      </w:r>
    </w:p>
    <w:p w14:paraId="306CE580" w14:textId="77777777" w:rsidR="000A2EB2" w:rsidRDefault="000A2EB2" w:rsidP="000A2EB2">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八、联系人、联系方式及地址</w:t>
      </w:r>
    </w:p>
    <w:p w14:paraId="5CAD33B8"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联系人：胡老师、陈老师、王老师</w:t>
      </w:r>
    </w:p>
    <w:p w14:paraId="7BA5F9F9"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联系电话：0871-</w:t>
      </w:r>
      <w:r>
        <w:rPr>
          <w:rFonts w:ascii="方正仿宋简体" w:eastAsia="方正仿宋简体" w:hAnsi="宋体"/>
          <w:color w:val="000000" w:themeColor="text1"/>
          <w:sz w:val="32"/>
          <w:szCs w:val="32"/>
        </w:rPr>
        <w:t>68313372</w:t>
      </w:r>
      <w:r>
        <w:rPr>
          <w:rFonts w:ascii="方正仿宋简体" w:eastAsia="方正仿宋简体" w:hAnsi="宋体" w:hint="eastAsia"/>
          <w:color w:val="000000" w:themeColor="text1"/>
          <w:sz w:val="32"/>
          <w:szCs w:val="32"/>
        </w:rPr>
        <w:t>、65357873</w:t>
      </w:r>
    </w:p>
    <w:p w14:paraId="2973C762"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联系地址：昆明市高</w:t>
      </w:r>
      <w:proofErr w:type="gramStart"/>
      <w:r>
        <w:rPr>
          <w:rFonts w:ascii="方正仿宋简体" w:eastAsia="方正仿宋简体" w:hAnsi="宋体" w:hint="eastAsia"/>
          <w:color w:val="000000" w:themeColor="text1"/>
          <w:sz w:val="32"/>
          <w:szCs w:val="32"/>
        </w:rPr>
        <w:t>新区科</w:t>
      </w:r>
      <w:proofErr w:type="gramEnd"/>
      <w:r>
        <w:rPr>
          <w:rFonts w:ascii="方正仿宋简体" w:eastAsia="方正仿宋简体" w:hAnsi="宋体" w:hint="eastAsia"/>
          <w:color w:val="000000" w:themeColor="text1"/>
          <w:sz w:val="32"/>
          <w:szCs w:val="32"/>
        </w:rPr>
        <w:t>发路269号交易大厦6楼云</w:t>
      </w:r>
      <w:r>
        <w:rPr>
          <w:rFonts w:ascii="方正仿宋简体" w:eastAsia="方正仿宋简体" w:hAnsi="宋体" w:hint="eastAsia"/>
          <w:color w:val="000000" w:themeColor="text1"/>
          <w:sz w:val="32"/>
          <w:szCs w:val="32"/>
        </w:rPr>
        <w:lastRenderedPageBreak/>
        <w:t>南省政府采购和出让中心601、609室</w:t>
      </w:r>
    </w:p>
    <w:p w14:paraId="59B4D33E" w14:textId="77777777" w:rsidR="000A2EB2" w:rsidRPr="00687C35" w:rsidRDefault="000A2EB2" w:rsidP="000A2EB2">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九、按省医疗保障局要求，原《</w:t>
      </w:r>
      <w:r w:rsidRPr="002A2D13">
        <w:rPr>
          <w:rFonts w:ascii="黑体" w:eastAsia="黑体" w:hAnsi="黑体" w:hint="eastAsia"/>
          <w:color w:val="000000" w:themeColor="text1"/>
          <w:sz w:val="32"/>
          <w:szCs w:val="32"/>
        </w:rPr>
        <w:t>云南省第八批国家组织药品集中采购部分残缺和未中选规格带量采购公告</w:t>
      </w:r>
      <w:r>
        <w:rPr>
          <w:rFonts w:ascii="黑体" w:eastAsia="黑体" w:hAnsi="黑体" w:hint="eastAsia"/>
          <w:color w:val="000000" w:themeColor="text1"/>
          <w:sz w:val="32"/>
          <w:szCs w:val="32"/>
        </w:rPr>
        <w:t>》相关工作不再开展。</w:t>
      </w:r>
    </w:p>
    <w:p w14:paraId="0918C6CC"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网址：</w:t>
      </w:r>
      <w:r>
        <w:rPr>
          <w:rFonts w:ascii="方正仿宋简体" w:eastAsia="方正仿宋简体" w:hAnsi="宋体"/>
          <w:color w:val="000000" w:themeColor="text1"/>
          <w:sz w:val="32"/>
          <w:szCs w:val="32"/>
        </w:rPr>
        <w:t>http://www.ynyyzb.com.c</w:t>
      </w:r>
      <w:r>
        <w:rPr>
          <w:rFonts w:ascii="方正仿宋简体" w:eastAsia="方正仿宋简体" w:hAnsi="宋体" w:hint="eastAsia"/>
          <w:color w:val="000000" w:themeColor="text1"/>
          <w:sz w:val="32"/>
          <w:szCs w:val="32"/>
        </w:rPr>
        <w:t>n</w:t>
      </w:r>
    </w:p>
    <w:p w14:paraId="168F2859"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p>
    <w:p w14:paraId="0D0BA691"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附件：云南省第八批国家组织药品集中采购部分药品残缺规格带量采购文件</w:t>
      </w:r>
    </w:p>
    <w:p w14:paraId="1301C00D"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附件1：云南省第八批国家组织药品集中采购部分药品残缺规格带量采购文件资质证明材料填报要求（申报资料编制要求、装订方法和递交说明）</w:t>
      </w:r>
    </w:p>
    <w:p w14:paraId="45316F1D"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附件2：报价信息表</w:t>
      </w:r>
    </w:p>
    <w:p w14:paraId="148094D0"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附件3：法定代表人授权书</w:t>
      </w:r>
    </w:p>
    <w:p w14:paraId="23D9AAE8"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附件4：服务承诺函</w:t>
      </w:r>
    </w:p>
    <w:p w14:paraId="707E5AB9"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附件5：医药企业价格和营销行为信用承诺书</w:t>
      </w:r>
    </w:p>
    <w:p w14:paraId="3A6B603F"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附件6：申报材料封面样张</w:t>
      </w:r>
    </w:p>
    <w:p w14:paraId="4458203C"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附件7：申报药品包装表</w:t>
      </w:r>
    </w:p>
    <w:p w14:paraId="03D9855A" w14:textId="77777777" w:rsidR="000A2EB2" w:rsidRDefault="000A2EB2" w:rsidP="000A2EB2">
      <w:pPr>
        <w:adjustRightInd w:val="0"/>
        <w:snapToGrid w:val="0"/>
        <w:spacing w:line="600" w:lineRule="exact"/>
        <w:ind w:firstLineChars="200" w:firstLine="640"/>
        <w:rPr>
          <w:rFonts w:ascii="方正仿宋简体" w:eastAsia="方正仿宋简体" w:hAnsi="宋体"/>
          <w:color w:val="000000" w:themeColor="text1"/>
          <w:sz w:val="32"/>
          <w:szCs w:val="32"/>
        </w:rPr>
      </w:pPr>
    </w:p>
    <w:p w14:paraId="4ADD8238" w14:textId="77777777" w:rsidR="000A2EB2" w:rsidRDefault="000A2EB2" w:rsidP="000A2EB2">
      <w:pPr>
        <w:adjustRightInd w:val="0"/>
        <w:snapToGrid w:val="0"/>
        <w:spacing w:line="600" w:lineRule="exact"/>
        <w:ind w:firstLineChars="200" w:firstLine="640"/>
        <w:jc w:val="right"/>
        <w:rPr>
          <w:rFonts w:ascii="方正仿宋简体" w:eastAsia="方正仿宋简体" w:hAnsi="宋体"/>
          <w:color w:val="000000" w:themeColor="text1"/>
          <w:sz w:val="32"/>
          <w:szCs w:val="32"/>
        </w:rPr>
      </w:pPr>
      <w:r w:rsidRPr="002A0724">
        <w:rPr>
          <w:rFonts w:ascii="方正仿宋简体" w:eastAsia="方正仿宋简体" w:hAnsi="宋体"/>
          <w:color w:val="000000" w:themeColor="text1"/>
          <w:sz w:val="32"/>
          <w:szCs w:val="32"/>
        </w:rPr>
        <w:t>2023年</w:t>
      </w:r>
      <w:r>
        <w:rPr>
          <w:rFonts w:ascii="方正仿宋简体" w:eastAsia="方正仿宋简体" w:hAnsi="宋体"/>
          <w:color w:val="000000" w:themeColor="text1"/>
          <w:sz w:val="32"/>
          <w:szCs w:val="32"/>
        </w:rPr>
        <w:t>7</w:t>
      </w:r>
      <w:r w:rsidRPr="002A0724">
        <w:rPr>
          <w:rFonts w:ascii="方正仿宋简体" w:eastAsia="方正仿宋简体" w:hAnsi="宋体"/>
          <w:color w:val="000000" w:themeColor="text1"/>
          <w:sz w:val="32"/>
          <w:szCs w:val="32"/>
        </w:rPr>
        <w:t>月</w:t>
      </w:r>
      <w:r>
        <w:rPr>
          <w:rFonts w:ascii="方正仿宋简体" w:eastAsia="方正仿宋简体" w:hAnsi="宋体"/>
          <w:color w:val="000000" w:themeColor="text1"/>
          <w:sz w:val="32"/>
          <w:szCs w:val="32"/>
        </w:rPr>
        <w:t>4</w:t>
      </w:r>
      <w:r w:rsidRPr="002A0724">
        <w:rPr>
          <w:rFonts w:ascii="方正仿宋简体" w:eastAsia="方正仿宋简体" w:hAnsi="宋体"/>
          <w:color w:val="000000" w:themeColor="text1"/>
          <w:sz w:val="32"/>
          <w:szCs w:val="32"/>
        </w:rPr>
        <w:t>日</w:t>
      </w:r>
    </w:p>
    <w:p w14:paraId="2ED984D9" w14:textId="77777777" w:rsidR="000A2EB2" w:rsidRDefault="000A2EB2" w:rsidP="000A2EB2">
      <w:pPr>
        <w:adjustRightInd w:val="0"/>
        <w:snapToGrid w:val="0"/>
        <w:spacing w:line="600" w:lineRule="exact"/>
        <w:ind w:right="1280"/>
        <w:rPr>
          <w:rFonts w:ascii="方正仿宋简体" w:eastAsia="方正仿宋简体" w:hAnsi="宋体"/>
          <w:color w:val="000000" w:themeColor="text1"/>
          <w:sz w:val="32"/>
          <w:szCs w:val="32"/>
        </w:rPr>
      </w:pPr>
    </w:p>
    <w:p w14:paraId="6ABA2C6C" w14:textId="77777777" w:rsidR="00C6220A" w:rsidRPr="000A2EB2" w:rsidRDefault="00C6220A">
      <w:pPr>
        <w:adjustRightInd w:val="0"/>
        <w:snapToGrid w:val="0"/>
        <w:spacing w:line="600" w:lineRule="exact"/>
        <w:ind w:firstLineChars="200" w:firstLine="640"/>
        <w:rPr>
          <w:rFonts w:ascii="方正仿宋简体" w:eastAsia="方正仿宋简体" w:hAnsi="宋体"/>
          <w:color w:val="000000" w:themeColor="text1"/>
          <w:sz w:val="32"/>
          <w:szCs w:val="32"/>
        </w:rPr>
      </w:pPr>
    </w:p>
    <w:p w14:paraId="03472DD7" w14:textId="77777777" w:rsidR="00C6220A" w:rsidRDefault="00C6220A">
      <w:pPr>
        <w:adjustRightInd w:val="0"/>
        <w:snapToGrid w:val="0"/>
        <w:spacing w:line="600" w:lineRule="exact"/>
        <w:ind w:firstLineChars="200" w:firstLine="640"/>
        <w:rPr>
          <w:rFonts w:ascii="方正仿宋简体" w:eastAsia="方正仿宋简体" w:hAnsi="宋体"/>
          <w:color w:val="000000" w:themeColor="text1"/>
          <w:sz w:val="32"/>
          <w:szCs w:val="32"/>
        </w:rPr>
      </w:pPr>
    </w:p>
    <w:p w14:paraId="5CB63538" w14:textId="77777777" w:rsidR="00C5777C" w:rsidRDefault="00C5777C">
      <w:pPr>
        <w:adjustRightInd w:val="0"/>
        <w:snapToGrid w:val="0"/>
        <w:spacing w:line="600" w:lineRule="exact"/>
        <w:ind w:firstLineChars="200" w:firstLine="640"/>
        <w:rPr>
          <w:rFonts w:ascii="方正仿宋简体" w:eastAsia="方正仿宋简体" w:hAnsi="宋体"/>
          <w:color w:val="000000" w:themeColor="text1"/>
          <w:sz w:val="32"/>
          <w:szCs w:val="32"/>
        </w:rPr>
      </w:pPr>
    </w:p>
    <w:p w14:paraId="55249450" w14:textId="77777777" w:rsidR="00C6220A" w:rsidRDefault="00000000">
      <w:pPr>
        <w:jc w:val="center"/>
        <w:rPr>
          <w:rFonts w:ascii="方正小标宋简体" w:eastAsia="方正小标宋简体" w:hAnsi="宋体"/>
          <w:b/>
          <w:color w:val="000000" w:themeColor="text1"/>
          <w:sz w:val="44"/>
          <w:szCs w:val="36"/>
        </w:rPr>
      </w:pPr>
      <w:r>
        <w:rPr>
          <w:rFonts w:ascii="方正小标宋简体" w:eastAsia="方正小标宋简体" w:hAnsi="宋体" w:hint="eastAsia"/>
          <w:b/>
          <w:color w:val="000000" w:themeColor="text1"/>
          <w:sz w:val="44"/>
          <w:szCs w:val="36"/>
        </w:rPr>
        <w:lastRenderedPageBreak/>
        <w:t>第二章 申报须知</w:t>
      </w:r>
    </w:p>
    <w:p w14:paraId="775AB247" w14:textId="77777777" w:rsidR="00C6220A" w:rsidRDefault="00000000">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一、合格条件</w:t>
      </w:r>
    </w:p>
    <w:p w14:paraId="6D76393D"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1.1药品上市许可持有人、国内药品生产企业、药品上市许可持有人（为境外企业）指定的进口药品全国总代理直接投标。如国内药品批件标明有药品上市许可持有人，应由药品上市许可持有人作为投标主体参与申报。</w:t>
      </w:r>
    </w:p>
    <w:p w14:paraId="6B7EC548"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同一企业的所有申报药品只允许一个被授权人参与申报，如出现多次重复申报或多个被授权人重复申报的，该品种的申报资格无效。</w:t>
      </w:r>
    </w:p>
    <w:p w14:paraId="79633930"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1.2申报企业参加药品带量采购活动应当具备以下条件：</w:t>
      </w:r>
    </w:p>
    <w:p w14:paraId="6E95E524"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（1）具有履行协议必须具备的能力；</w:t>
      </w:r>
    </w:p>
    <w:p w14:paraId="078475EA"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（2）参加本次药品带量采购活动前两年内，在药品生产活动中无严重违法记录；</w:t>
      </w:r>
    </w:p>
    <w:p w14:paraId="7FAC51C5"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（3）在《国家医疗保障局关于建立医药价格和招采信用评价制度的指导意见》（</w:t>
      </w:r>
      <w:proofErr w:type="gramStart"/>
      <w:r>
        <w:rPr>
          <w:rFonts w:ascii="方正仿宋简体" w:eastAsia="方正仿宋简体" w:hAnsi="宋体" w:hint="eastAsia"/>
          <w:color w:val="000000" w:themeColor="text1"/>
          <w:sz w:val="32"/>
          <w:szCs w:val="32"/>
        </w:rPr>
        <w:t>医</w:t>
      </w:r>
      <w:proofErr w:type="gramEnd"/>
      <w:r>
        <w:rPr>
          <w:rFonts w:ascii="方正仿宋简体" w:eastAsia="方正仿宋简体" w:hAnsi="宋体" w:hint="eastAsia"/>
          <w:color w:val="000000" w:themeColor="text1"/>
          <w:sz w:val="32"/>
          <w:szCs w:val="32"/>
        </w:rPr>
        <w:t>保发〔2020〕34号）、《国家医保局医药价格和招标采购指导中心关于印发医药价格和招采信用评价的操作规范（2020版）的通知》（</w:t>
      </w:r>
      <w:proofErr w:type="gramStart"/>
      <w:r>
        <w:rPr>
          <w:rFonts w:ascii="方正仿宋简体" w:eastAsia="方正仿宋简体" w:hAnsi="宋体" w:hint="eastAsia"/>
          <w:color w:val="000000" w:themeColor="text1"/>
          <w:sz w:val="32"/>
          <w:szCs w:val="32"/>
        </w:rPr>
        <w:t>医</w:t>
      </w:r>
      <w:proofErr w:type="gramEnd"/>
      <w:r>
        <w:rPr>
          <w:rFonts w:ascii="方正仿宋简体" w:eastAsia="方正仿宋简体" w:hAnsi="宋体" w:hint="eastAsia"/>
          <w:color w:val="000000" w:themeColor="text1"/>
          <w:sz w:val="32"/>
          <w:szCs w:val="32"/>
        </w:rPr>
        <w:t>保价</w:t>
      </w:r>
      <w:proofErr w:type="gramStart"/>
      <w:r>
        <w:rPr>
          <w:rFonts w:ascii="方正仿宋简体" w:eastAsia="方正仿宋简体" w:hAnsi="宋体" w:hint="eastAsia"/>
          <w:color w:val="000000" w:themeColor="text1"/>
          <w:sz w:val="32"/>
          <w:szCs w:val="32"/>
        </w:rPr>
        <w:t>采中心函</w:t>
      </w:r>
      <w:proofErr w:type="gramEnd"/>
      <w:r>
        <w:rPr>
          <w:rFonts w:ascii="方正仿宋简体" w:eastAsia="方正仿宋简体" w:hAnsi="宋体" w:hint="eastAsia"/>
          <w:color w:val="000000" w:themeColor="text1"/>
          <w:sz w:val="32"/>
          <w:szCs w:val="32"/>
        </w:rPr>
        <w:t>〔2020〕24号）和《国家医保局医药价格和招标采购指导中心关于印发医药价格和招采信用评级的裁量基准（2020版）的通知》（</w:t>
      </w:r>
      <w:proofErr w:type="gramStart"/>
      <w:r>
        <w:rPr>
          <w:rFonts w:ascii="方正仿宋简体" w:eastAsia="方正仿宋简体" w:hAnsi="宋体" w:hint="eastAsia"/>
          <w:color w:val="000000" w:themeColor="text1"/>
          <w:sz w:val="32"/>
          <w:szCs w:val="32"/>
        </w:rPr>
        <w:t>医</w:t>
      </w:r>
      <w:proofErr w:type="gramEnd"/>
      <w:r>
        <w:rPr>
          <w:rFonts w:ascii="方正仿宋简体" w:eastAsia="方正仿宋简体" w:hAnsi="宋体" w:hint="eastAsia"/>
          <w:color w:val="000000" w:themeColor="text1"/>
          <w:sz w:val="32"/>
          <w:szCs w:val="32"/>
        </w:rPr>
        <w:t>保价</w:t>
      </w:r>
      <w:proofErr w:type="gramStart"/>
      <w:r>
        <w:rPr>
          <w:rFonts w:ascii="方正仿宋简体" w:eastAsia="方正仿宋简体" w:hAnsi="宋体" w:hint="eastAsia"/>
          <w:color w:val="000000" w:themeColor="text1"/>
          <w:sz w:val="32"/>
          <w:szCs w:val="32"/>
        </w:rPr>
        <w:t>采中心函</w:t>
      </w:r>
      <w:proofErr w:type="gramEnd"/>
      <w:r>
        <w:rPr>
          <w:rFonts w:ascii="方正仿宋简体" w:eastAsia="方正仿宋简体" w:hAnsi="宋体" w:hint="eastAsia"/>
          <w:color w:val="000000" w:themeColor="text1"/>
          <w:sz w:val="32"/>
          <w:szCs w:val="32"/>
        </w:rPr>
        <w:t>〔2020〕25号）印发后，申报企业在云南省的药品生产经营活动中，无上述文件所指的严重、特别严重的失信行为；</w:t>
      </w:r>
    </w:p>
    <w:p w14:paraId="10C9E283"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lastRenderedPageBreak/>
        <w:t>（4）对药品的质量负责，一旦中选，作为供应保障的第一责任人，及时、足量按要求组织生产，并向配送企业发送药品，满足医疗机构临床用药需求。</w:t>
      </w:r>
    </w:p>
    <w:p w14:paraId="2C037D74"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1.3申报企业应按照采购文件的要求提交申报材料，申报材料应对采购文件提出的要求和条件做出响应。</w:t>
      </w:r>
    </w:p>
    <w:p w14:paraId="1CF09805" w14:textId="77777777" w:rsidR="00C6220A" w:rsidRDefault="00000000">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二、申报材料编制</w:t>
      </w:r>
    </w:p>
    <w:p w14:paraId="5504B93A"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2.编制要求</w:t>
      </w:r>
    </w:p>
    <w:p w14:paraId="3142D5DD"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申报企业应仔细阅读采购文件中的所有内容，按采购文件的要求提供申报材料，并保证所提供的全部材料真实有效。申报材料中涉及到的证书、证明材料等，必须在申报信息公开当日仍在有效期内。若因申报企业没有按照采购文件的要求提交完整材料，或因申报材料没有对采购文件做出响应、申报材料内容不实等因素影响中选结果的，由申报企业负责。因复印模糊，导致资料无法辨认的，视为未提供该资料。</w:t>
      </w:r>
    </w:p>
    <w:p w14:paraId="6C13596C"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3.申报语言、计量单位和药品名称、药品规格表示</w:t>
      </w:r>
    </w:p>
    <w:p w14:paraId="3D5A71C8"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w:t>
      </w:r>
      <w:r w:rsidR="00C5777C">
        <w:rPr>
          <w:rFonts w:ascii="方正仿宋简体" w:eastAsia="方正仿宋简体" w:hAnsi="宋体"/>
          <w:color w:val="000000" w:themeColor="text1"/>
          <w:sz w:val="32"/>
          <w:szCs w:val="32"/>
        </w:rPr>
        <w:t>1</w:t>
      </w:r>
      <w:r>
        <w:rPr>
          <w:rFonts w:ascii="方正仿宋简体" w:eastAsia="方正仿宋简体" w:hAnsi="宋体" w:hint="eastAsia"/>
          <w:color w:val="000000" w:themeColor="text1"/>
          <w:sz w:val="32"/>
          <w:szCs w:val="32"/>
        </w:rPr>
        <w:t>申报企业与云南省政府采购出让中心就申报递交的材料、交换的文件和来往信件，一律以中文书写。</w:t>
      </w:r>
    </w:p>
    <w:p w14:paraId="51CBCEB6"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3.2除申报材料中对技术规格另有规定外，应使用中华人民共和国法定计量单位和有关部门规定的药品名称、药品规格表示方法。</w:t>
      </w:r>
    </w:p>
    <w:p w14:paraId="12C5F9C8"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4.纸质申报材料的构成和装订顺序</w:t>
      </w:r>
    </w:p>
    <w:p w14:paraId="500C2314"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4.1申报材料构成如下（申报要求详见附件1，每页均须加盖企业公章或骑缝章）：</w:t>
      </w:r>
    </w:p>
    <w:p w14:paraId="7CAAA3A8"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lastRenderedPageBreak/>
        <w:t>（1）报价信息表（附件2，申报多个品种仅须制作一份），装订于申报资料第一页；</w:t>
      </w:r>
    </w:p>
    <w:p w14:paraId="39556BBA"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（2）法定代表人授权书（附件3）；</w:t>
      </w:r>
    </w:p>
    <w:p w14:paraId="1D12969D"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（3）服务承诺函（附件4）；</w:t>
      </w:r>
    </w:p>
    <w:p w14:paraId="6D28C8EB"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（4）医药企业价格和营销行为信用承诺书（附件5）；</w:t>
      </w:r>
    </w:p>
    <w:p w14:paraId="50B0CEF0"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（5）药品符合“申报品种资格”的相关证明材料（申报要求详情附件1）；</w:t>
      </w:r>
    </w:p>
    <w:p w14:paraId="29FFB8DC"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（6）企业资质的相关证明材料（申报多个品种仅须制作一份）（申报要求详情附件1）；</w:t>
      </w:r>
    </w:p>
    <w:p w14:paraId="5263AA6F"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（7）申报药品资质的相关证明资料（申报要求详情附件1）；</w:t>
      </w:r>
    </w:p>
    <w:p w14:paraId="548E4E59"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（8）原料药自产说明及证明材料（如有）。</w:t>
      </w:r>
    </w:p>
    <w:p w14:paraId="726086FE"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（9）申报药品包装表（格式见附件7，申报多个品种仅须制作一份）</w:t>
      </w:r>
    </w:p>
    <w:p w14:paraId="7C27B63B"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以上资料仅需提供一套。</w:t>
      </w:r>
    </w:p>
    <w:p w14:paraId="1A86EE4C"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4.2申报材料装订</w:t>
      </w:r>
    </w:p>
    <w:p w14:paraId="45708CA3"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申报企业应将申报材料装订成册，</w:t>
      </w:r>
      <w:r>
        <w:rPr>
          <w:rFonts w:ascii="方正仿宋简体" w:eastAsia="方正仿宋简体" w:hAnsi="宋体" w:hint="eastAsia"/>
          <w:color w:val="000000" w:themeColor="text1"/>
          <w:sz w:val="32"/>
          <w:szCs w:val="32"/>
          <w:u w:val="single"/>
        </w:rPr>
        <w:t>列出“申报材料”目录。</w:t>
      </w:r>
      <w:r>
        <w:rPr>
          <w:rFonts w:ascii="方正仿宋简体" w:eastAsia="方正仿宋简体" w:hAnsi="宋体" w:hint="eastAsia"/>
          <w:color w:val="000000" w:themeColor="text1"/>
          <w:sz w:val="32"/>
          <w:szCs w:val="32"/>
        </w:rPr>
        <w:t>按采购文件中提供的申报材料格式要求用A4纸依顺序装订（申报要求详见附件1）。</w:t>
      </w:r>
    </w:p>
    <w:p w14:paraId="09D01772"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5申报报价</w:t>
      </w:r>
    </w:p>
    <w:p w14:paraId="0F2015CE"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5.1报价要求：</w:t>
      </w:r>
    </w:p>
    <w:p w14:paraId="5CF14BD0"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（一）国家组织药品集中采购中选药品未选择供应云南区域的品种，以不高于国家中选价格申报。</w:t>
      </w:r>
    </w:p>
    <w:p w14:paraId="2FF64B72"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lastRenderedPageBreak/>
        <w:t>（二）符合药品申报资格，无国家组织药品集中采购中选价格的，报价不高于云南省中选药品价格（不同规格以中选药品规格差比价折算）。</w:t>
      </w:r>
    </w:p>
    <w:p w14:paraId="16B928F0" w14:textId="77777777" w:rsidR="00986E8D" w:rsidRPr="00A424E0" w:rsidRDefault="00986E8D" w:rsidP="00986E8D">
      <w:pPr>
        <w:adjustRightInd w:val="0"/>
        <w:snapToGrid w:val="0"/>
        <w:spacing w:line="600" w:lineRule="exact"/>
        <w:ind w:firstLineChars="200" w:firstLine="640"/>
        <w:rPr>
          <w:rFonts w:ascii="方正仿宋简体" w:eastAsia="方正仿宋简体" w:hAnsi="宋体"/>
          <w:color w:val="000000" w:themeColor="text1"/>
          <w:sz w:val="32"/>
          <w:szCs w:val="32"/>
        </w:rPr>
      </w:pPr>
      <w:r w:rsidRPr="00A424E0">
        <w:rPr>
          <w:rFonts w:ascii="方正仿宋简体" w:eastAsia="方正仿宋简体" w:hAnsi="宋体" w:hint="eastAsia"/>
          <w:color w:val="000000" w:themeColor="text1"/>
          <w:sz w:val="32"/>
          <w:szCs w:val="32"/>
        </w:rPr>
        <w:t>（三）企业以最小制剂单位申报价格，报价不高于我省平台挂网价格。</w:t>
      </w:r>
    </w:p>
    <w:p w14:paraId="58642E77"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5.2企业申报价格（以最小制剂单位计）：</w:t>
      </w:r>
      <w:r>
        <w:rPr>
          <w:rFonts w:ascii="方正仿宋简体" w:eastAsia="方正仿宋简体" w:hAnsi="宋体" w:hint="eastAsia"/>
          <w:color w:val="000000" w:themeColor="text1"/>
          <w:sz w:val="32"/>
          <w:szCs w:val="32"/>
          <w:u w:val="single"/>
        </w:rPr>
        <w:t>申报价按药品差比价规则折算至最小计量单位（指单片/单粒/</w:t>
      </w:r>
      <w:proofErr w:type="gramStart"/>
      <w:r>
        <w:rPr>
          <w:rFonts w:ascii="方正仿宋简体" w:eastAsia="方正仿宋简体" w:hAnsi="宋体" w:hint="eastAsia"/>
          <w:color w:val="000000" w:themeColor="text1"/>
          <w:sz w:val="32"/>
          <w:szCs w:val="32"/>
          <w:u w:val="single"/>
        </w:rPr>
        <w:t>单袋</w:t>
      </w:r>
      <w:proofErr w:type="gramEnd"/>
      <w:r>
        <w:rPr>
          <w:rFonts w:ascii="方正仿宋简体" w:eastAsia="方正仿宋简体" w:hAnsi="宋体" w:hint="eastAsia"/>
          <w:color w:val="000000" w:themeColor="text1"/>
          <w:sz w:val="32"/>
          <w:szCs w:val="32"/>
          <w:u w:val="single"/>
        </w:rPr>
        <w:t>/单支等）后的价格作为“企业申报价”（四舍五入保留小数点后4位）。</w:t>
      </w:r>
    </w:p>
    <w:p w14:paraId="16577CAD"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5.3申报价为申报企业的实际供应价，应包括税费、</w:t>
      </w:r>
      <w:proofErr w:type="gramStart"/>
      <w:r>
        <w:rPr>
          <w:rFonts w:ascii="方正仿宋简体" w:eastAsia="方正仿宋简体" w:hAnsi="宋体" w:hint="eastAsia"/>
          <w:color w:val="000000" w:themeColor="text1"/>
          <w:sz w:val="32"/>
          <w:szCs w:val="32"/>
        </w:rPr>
        <w:t>配送费</w:t>
      </w:r>
      <w:proofErr w:type="gramEnd"/>
      <w:r>
        <w:rPr>
          <w:rFonts w:ascii="方正仿宋简体" w:eastAsia="方正仿宋简体" w:hAnsi="宋体" w:hint="eastAsia"/>
          <w:color w:val="000000" w:themeColor="text1"/>
          <w:sz w:val="32"/>
          <w:szCs w:val="32"/>
        </w:rPr>
        <w:t>等在内的所有费用。</w:t>
      </w:r>
    </w:p>
    <w:p w14:paraId="3556AC79"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5.4挂</w:t>
      </w:r>
      <w:proofErr w:type="gramStart"/>
      <w:r>
        <w:rPr>
          <w:rFonts w:ascii="方正仿宋简体" w:eastAsia="方正仿宋简体" w:hAnsi="宋体" w:hint="eastAsia"/>
          <w:color w:val="000000" w:themeColor="text1"/>
          <w:sz w:val="32"/>
          <w:szCs w:val="32"/>
        </w:rPr>
        <w:t>网交易</w:t>
      </w:r>
      <w:proofErr w:type="gramEnd"/>
      <w:r>
        <w:rPr>
          <w:rFonts w:ascii="方正仿宋简体" w:eastAsia="方正仿宋简体" w:hAnsi="宋体" w:hint="eastAsia"/>
          <w:color w:val="000000" w:themeColor="text1"/>
          <w:sz w:val="32"/>
          <w:szCs w:val="32"/>
        </w:rPr>
        <w:t>的零售包装价格，</w:t>
      </w:r>
      <w:proofErr w:type="gramStart"/>
      <w:r>
        <w:rPr>
          <w:rFonts w:ascii="方正仿宋简体" w:eastAsia="方正仿宋简体" w:hAnsi="宋体" w:hint="eastAsia"/>
          <w:color w:val="000000" w:themeColor="text1"/>
          <w:sz w:val="32"/>
          <w:szCs w:val="32"/>
        </w:rPr>
        <w:t>将按差比价</w:t>
      </w:r>
      <w:proofErr w:type="gramEnd"/>
      <w:r>
        <w:rPr>
          <w:rFonts w:ascii="方正仿宋简体" w:eastAsia="方正仿宋简体" w:hAnsi="宋体" w:hint="eastAsia"/>
          <w:color w:val="000000" w:themeColor="text1"/>
          <w:sz w:val="32"/>
          <w:szCs w:val="32"/>
        </w:rPr>
        <w:t>规则换算后四舍五入保留到小数点后2位；</w:t>
      </w:r>
    </w:p>
    <w:p w14:paraId="59237D90"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5.5本次带量采购所涉药品差比价关系参照现有规则，根据剂型、规格（装量差异按照含量差比价计算）、包装数量计算，不考虑包装材料差异。</w:t>
      </w:r>
    </w:p>
    <w:p w14:paraId="4194F4D3"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口服片剂、口服胶囊剂最小零售包装价格按以下方法计算：</w:t>
      </w:r>
    </w:p>
    <w:p w14:paraId="0A8111A1"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其他条件相同时，</w:t>
      </w:r>
      <w:proofErr w:type="gramStart"/>
      <w:r>
        <w:rPr>
          <w:rFonts w:ascii="方正仿宋简体" w:eastAsia="方正仿宋简体" w:hAnsi="宋体" w:hint="eastAsia"/>
          <w:color w:val="000000" w:themeColor="text1"/>
          <w:sz w:val="32"/>
          <w:szCs w:val="32"/>
        </w:rPr>
        <w:t>非代表品</w:t>
      </w:r>
      <w:proofErr w:type="gramEnd"/>
      <w:r>
        <w:rPr>
          <w:rFonts w:ascii="方正仿宋简体" w:eastAsia="方正仿宋简体" w:hAnsi="宋体" w:hint="eastAsia"/>
          <w:color w:val="000000" w:themeColor="text1"/>
          <w:sz w:val="32"/>
          <w:szCs w:val="32"/>
        </w:rPr>
        <w:t>价格＝代表品价格×包装数量比价值。包装数量</w:t>
      </w:r>
      <w:proofErr w:type="gramStart"/>
      <w:r>
        <w:rPr>
          <w:rFonts w:ascii="方正仿宋简体" w:eastAsia="方正仿宋简体" w:hAnsi="宋体" w:hint="eastAsia"/>
          <w:color w:val="000000" w:themeColor="text1"/>
          <w:sz w:val="32"/>
          <w:szCs w:val="32"/>
        </w:rPr>
        <w:t>比价值</w:t>
      </w:r>
      <w:proofErr w:type="gramEnd"/>
      <w:r>
        <w:rPr>
          <w:rFonts w:ascii="方正仿宋简体" w:eastAsia="方正仿宋简体" w:hAnsi="宋体" w:hint="eastAsia"/>
          <w:color w:val="000000" w:themeColor="text1"/>
          <w:sz w:val="32"/>
          <w:szCs w:val="32"/>
        </w:rPr>
        <w:t>计算公式为：K ＝1.95log2X（K ＝比价值，X ＝</w:t>
      </w:r>
      <w:proofErr w:type="gramStart"/>
      <w:r>
        <w:rPr>
          <w:rFonts w:ascii="方正仿宋简体" w:eastAsia="方正仿宋简体" w:hAnsi="宋体" w:hint="eastAsia"/>
          <w:color w:val="000000" w:themeColor="text1"/>
          <w:sz w:val="32"/>
          <w:szCs w:val="32"/>
        </w:rPr>
        <w:t>非代表品</w:t>
      </w:r>
      <w:proofErr w:type="gramEnd"/>
      <w:r>
        <w:rPr>
          <w:rFonts w:ascii="方正仿宋简体" w:eastAsia="方正仿宋简体" w:hAnsi="宋体" w:hint="eastAsia"/>
          <w:color w:val="000000" w:themeColor="text1"/>
          <w:sz w:val="32"/>
          <w:szCs w:val="32"/>
        </w:rPr>
        <w:t>包装数量÷代表品包装数量）。</w:t>
      </w:r>
    </w:p>
    <w:p w14:paraId="148E1233"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其他类别的剂型，最小零售包装价格按最小独立包装或最小计量单位的价格乘以包装数量计算。</w:t>
      </w:r>
    </w:p>
    <w:p w14:paraId="295CF7A9"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6.申报材料的式样和签署</w:t>
      </w:r>
    </w:p>
    <w:p w14:paraId="6E95CCA8"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lastRenderedPageBreak/>
        <w:t>6.1申报材料须打印或用不褪色书写工具书写，并由申报企业加盖公章。申报企业须将以书面形式出具的《法定代表人授权书》（附件3）附在申报材料中。</w:t>
      </w:r>
    </w:p>
    <w:p w14:paraId="03D94711"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6.2申报企业除对笔误等作勘误外，不得行间插字、涂改或增删，如有修改错漏处，必须由企业法定代表人或其授权代表签字或盖章。</w:t>
      </w:r>
    </w:p>
    <w:p w14:paraId="4187F85F" w14:textId="77777777" w:rsidR="00C6220A" w:rsidRDefault="00000000">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三、申报材料递交</w:t>
      </w:r>
    </w:p>
    <w:p w14:paraId="185019E6"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7.申报材料的封装和标记</w:t>
      </w:r>
    </w:p>
    <w:p w14:paraId="53FE47AC"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7.1申报企业“申报材料”应按公告附件1及本采购文件4.1要求提供并装订成册。</w:t>
      </w:r>
    </w:p>
    <w:p w14:paraId="5D107763"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7.2“报价信息表”（附件2）需提供excel电子版资料（U盘），内容以纸质版资料为准。</w:t>
      </w:r>
    </w:p>
    <w:p w14:paraId="5BC0EC00"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7.3将装订成册的“申报材料”、纸质“报价信息表”及excel电子版“报价信息表”（U盘）封装（纸质“报价信息表”置于申报文件第一页），封装后粘贴“申报材料封面样张”（附件6），并标明申报截止时间前不得启封。封口处加盖企业公章或由被授权人签字。</w:t>
      </w:r>
    </w:p>
    <w:p w14:paraId="132AB071"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7.4企业应确保申报资料密封完好，否则云南省政府采购和出让中心有权拒收申报资料。</w:t>
      </w:r>
    </w:p>
    <w:p w14:paraId="67BF9CDD"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8.申报截止时间</w:t>
      </w:r>
    </w:p>
    <w:p w14:paraId="3CF1C4DE"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8.1申报企业应在规定地点和截止时间前递交申报材料。</w:t>
      </w:r>
    </w:p>
    <w:p w14:paraId="221A58C9"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8.2云南省政府采购和出让中心根据公证机构的意见，拒绝接收在截止时间后递交的任何申报及申报材料。</w:t>
      </w:r>
    </w:p>
    <w:p w14:paraId="67CCCC37"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lastRenderedPageBreak/>
        <w:t>8.3申报材料递交截止时间后，申报企业不得对其申报材料做任何修改，企业申报资料不退不换。</w:t>
      </w:r>
    </w:p>
    <w:p w14:paraId="36C358D6" w14:textId="77777777" w:rsidR="00C6220A" w:rsidRDefault="00000000">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四、申报信息公开</w:t>
      </w:r>
    </w:p>
    <w:p w14:paraId="7F33D112"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9.申报信息公开</w:t>
      </w:r>
    </w:p>
    <w:p w14:paraId="01E89CC0"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申报信息公开时邀请所有申报企业、有关部门和公证机构参加，对申报信息公开的全过程进行监督。</w:t>
      </w:r>
    </w:p>
    <w:p w14:paraId="53D212F1" w14:textId="77777777" w:rsidR="00C6220A" w:rsidRDefault="00000000">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五、拟中选企业确定</w:t>
      </w:r>
    </w:p>
    <w:p w14:paraId="3D2D934D" w14:textId="44C8836E"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10.同一药品</w:t>
      </w:r>
      <w:r w:rsidR="000A2EB2">
        <w:rPr>
          <w:rFonts w:ascii="方正仿宋简体" w:eastAsia="方正仿宋简体" w:hAnsi="宋体" w:hint="eastAsia"/>
          <w:color w:val="000000" w:themeColor="text1"/>
          <w:sz w:val="32"/>
          <w:szCs w:val="32"/>
        </w:rPr>
        <w:t>规格</w:t>
      </w:r>
      <w:r>
        <w:rPr>
          <w:rFonts w:ascii="方正仿宋简体" w:eastAsia="方正仿宋简体" w:hAnsi="宋体" w:hint="eastAsia"/>
          <w:color w:val="000000" w:themeColor="text1"/>
          <w:sz w:val="32"/>
          <w:szCs w:val="32"/>
        </w:rPr>
        <w:t>有两家及以上企业报价的，且符合“申报资格”的，报价最低者中选。</w:t>
      </w:r>
    </w:p>
    <w:p w14:paraId="1878C319"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11.如企业报价相同，则原料药自产企业优先。</w:t>
      </w:r>
    </w:p>
    <w:p w14:paraId="6BE14C8D" w14:textId="77777777" w:rsidR="00C6220A" w:rsidRDefault="00000000">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六、中选药品确定</w:t>
      </w:r>
    </w:p>
    <w:p w14:paraId="3D42BF73"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12.拟中选结果公示</w:t>
      </w:r>
    </w:p>
    <w:p w14:paraId="44B76CED"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拟中选结果在“云南省药品集中采购平台”（www.ynyyzb.com.cn）公示，并接受申诉、质疑。经公示，</w:t>
      </w:r>
      <w:proofErr w:type="gramStart"/>
      <w:r>
        <w:rPr>
          <w:rFonts w:ascii="方正仿宋简体" w:eastAsia="方正仿宋简体" w:hAnsi="宋体" w:hint="eastAsia"/>
          <w:color w:val="000000" w:themeColor="text1"/>
          <w:sz w:val="32"/>
          <w:szCs w:val="32"/>
        </w:rPr>
        <w:t>如拟中选</w:t>
      </w:r>
      <w:proofErr w:type="gramEnd"/>
      <w:r>
        <w:rPr>
          <w:rFonts w:ascii="方正仿宋简体" w:eastAsia="方正仿宋简体" w:hAnsi="宋体" w:hint="eastAsia"/>
          <w:color w:val="000000" w:themeColor="text1"/>
          <w:sz w:val="32"/>
          <w:szCs w:val="32"/>
        </w:rPr>
        <w:t>企业被取消中选资格的，从该品种其他拟中选企业中按申报价格从低到高确定替补的供应企业。</w:t>
      </w:r>
    </w:p>
    <w:p w14:paraId="4BDAAB3F" w14:textId="77777777" w:rsidR="00C6220A" w:rsidRDefault="00000000">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13.中选通知</w:t>
      </w:r>
    </w:p>
    <w:p w14:paraId="1EE85FFD"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拟中选结果公示无异议后，云南省政府采购和出让中心将发布中选通知。</w:t>
      </w:r>
    </w:p>
    <w:p w14:paraId="53B7270E"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14.中选药品列入云南省药品集中采购平台带量采购专区，执行国家集中</w:t>
      </w:r>
      <w:proofErr w:type="gramStart"/>
      <w:r>
        <w:rPr>
          <w:rFonts w:ascii="方正仿宋简体" w:eastAsia="方正仿宋简体" w:hAnsi="宋体" w:hint="eastAsia"/>
          <w:color w:val="000000" w:themeColor="text1"/>
          <w:sz w:val="32"/>
          <w:szCs w:val="32"/>
        </w:rPr>
        <w:t>采购金</w:t>
      </w:r>
      <w:proofErr w:type="gramEnd"/>
      <w:r>
        <w:rPr>
          <w:rFonts w:ascii="方正仿宋简体" w:eastAsia="方正仿宋简体" w:hAnsi="宋体" w:hint="eastAsia"/>
          <w:color w:val="000000" w:themeColor="text1"/>
          <w:sz w:val="32"/>
          <w:szCs w:val="32"/>
        </w:rPr>
        <w:t>预付、结余留用等相关政策。中选企业在云南省药品集中采购平台选择不超过3家配送企业配送，并建立配送关系。</w:t>
      </w:r>
    </w:p>
    <w:p w14:paraId="34621C21"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lastRenderedPageBreak/>
        <w:t>15.中选品种出现被药品监督管理部门暂停生产、销售、使用、进口等情况，取消中选资格。</w:t>
      </w:r>
    </w:p>
    <w:p w14:paraId="32DDE1E0" w14:textId="77777777" w:rsidR="00C6220A" w:rsidRDefault="00000000">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16.本采购文件仅适用于本次带量采购采购所述项目的药品及相关服务，最终解释权归云南省政府采购和出让中心。</w:t>
      </w:r>
    </w:p>
    <w:p w14:paraId="052F1795" w14:textId="77777777" w:rsidR="00C6220A" w:rsidRDefault="00C6220A">
      <w:pPr>
        <w:adjustRightInd w:val="0"/>
        <w:snapToGrid w:val="0"/>
        <w:spacing w:line="600" w:lineRule="exact"/>
        <w:ind w:firstLineChars="200" w:firstLine="640"/>
        <w:rPr>
          <w:rFonts w:ascii="方正仿宋简体" w:eastAsia="方正仿宋简体" w:hAnsi="宋体"/>
          <w:color w:val="000000" w:themeColor="text1"/>
          <w:sz w:val="32"/>
          <w:szCs w:val="32"/>
        </w:rPr>
      </w:pPr>
    </w:p>
    <w:p w14:paraId="7AA8745C" w14:textId="77777777" w:rsidR="00C6220A" w:rsidRDefault="00C6220A">
      <w:pPr>
        <w:adjustRightInd w:val="0"/>
        <w:snapToGrid w:val="0"/>
        <w:spacing w:line="600" w:lineRule="exact"/>
        <w:ind w:firstLineChars="200" w:firstLine="640"/>
        <w:rPr>
          <w:rFonts w:ascii="方正仿宋简体" w:eastAsia="方正仿宋简体" w:hAnsi="宋体"/>
          <w:color w:val="000000" w:themeColor="text1"/>
          <w:sz w:val="32"/>
          <w:szCs w:val="32"/>
        </w:rPr>
      </w:pPr>
    </w:p>
    <w:p w14:paraId="2B84E755" w14:textId="77777777" w:rsidR="00C6220A" w:rsidRDefault="00C6220A">
      <w:pPr>
        <w:adjustRightInd w:val="0"/>
        <w:snapToGrid w:val="0"/>
        <w:spacing w:line="600" w:lineRule="exact"/>
        <w:ind w:firstLineChars="200" w:firstLine="640"/>
        <w:jc w:val="right"/>
        <w:rPr>
          <w:rFonts w:ascii="方正仿宋简体" w:eastAsia="方正仿宋简体" w:hAnsi="宋体"/>
          <w:color w:val="000000" w:themeColor="text1"/>
          <w:sz w:val="32"/>
          <w:szCs w:val="32"/>
        </w:rPr>
      </w:pPr>
    </w:p>
    <w:sectPr w:rsidR="00C6220A">
      <w:footerReference w:type="default" r:id="rId7"/>
      <w:pgSz w:w="11906" w:h="16838"/>
      <w:pgMar w:top="1440" w:right="1797" w:bottom="1440" w:left="1797"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BA861" w14:textId="77777777" w:rsidR="00DC2954" w:rsidRDefault="00DC2954">
      <w:r>
        <w:separator/>
      </w:r>
    </w:p>
  </w:endnote>
  <w:endnote w:type="continuationSeparator" w:id="0">
    <w:p w14:paraId="08D8CDF2" w14:textId="77777777" w:rsidR="00DC2954" w:rsidRDefault="00DC2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swiss"/>
    <w:pitch w:val="default"/>
    <w:sig w:usb0="FFFFFFFF" w:usb1="E9FFFFFF" w:usb2="0000003F" w:usb3="00000000" w:csb0="603F01FF" w:csb1="FFFF0000"/>
  </w:font>
  <w:font w:name="方正小标宋简体">
    <w:panose1 w:val="02010601030101010101"/>
    <w:charset w:val="86"/>
    <w:family w:val="auto"/>
    <w:pitch w:val="variable"/>
    <w:sig w:usb0="00000001" w:usb1="080E0000" w:usb2="00000010" w:usb3="00000000" w:csb0="00040000" w:csb1="00000000"/>
  </w:font>
  <w:font w:name="方正仿宋简体">
    <w:altName w:val="微软雅黑"/>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779DE" w14:textId="77777777" w:rsidR="00C6220A" w:rsidRDefault="00C6220A">
    <w:pPr>
      <w:pStyle w:val="a7"/>
      <w:jc w:val="center"/>
    </w:pPr>
  </w:p>
  <w:p w14:paraId="285B10CB" w14:textId="77777777" w:rsidR="00C6220A" w:rsidRDefault="00C6220A">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296571"/>
    </w:sdtPr>
    <w:sdtContent>
      <w:p w14:paraId="3C163EF4" w14:textId="77777777" w:rsidR="00C6220A" w:rsidRDefault="00000000">
        <w:pPr>
          <w:pStyle w:val="a7"/>
          <w:jc w:val="center"/>
        </w:pPr>
        <w:r>
          <w:fldChar w:fldCharType="begin"/>
        </w:r>
        <w:r>
          <w:instrText>PAGE   \* MERGEFORMAT</w:instrText>
        </w:r>
        <w:r>
          <w:fldChar w:fldCharType="separate"/>
        </w:r>
        <w:r>
          <w:rPr>
            <w:lang w:val="zh-CN"/>
          </w:rPr>
          <w:t>-</w:t>
        </w:r>
        <w:r>
          <w:t xml:space="preserve"> 11 -</w:t>
        </w:r>
        <w:r>
          <w:fldChar w:fldCharType="end"/>
        </w:r>
      </w:p>
    </w:sdtContent>
  </w:sdt>
  <w:p w14:paraId="3C79FDBE" w14:textId="77777777" w:rsidR="00C6220A" w:rsidRDefault="00C6220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96709" w14:textId="77777777" w:rsidR="00DC2954" w:rsidRDefault="00DC2954">
      <w:r>
        <w:separator/>
      </w:r>
    </w:p>
  </w:footnote>
  <w:footnote w:type="continuationSeparator" w:id="0">
    <w:p w14:paraId="6258447C" w14:textId="77777777" w:rsidR="00DC2954" w:rsidRDefault="00DC29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TZkMzE3YzFjNzUxZGYzZDZkY2ExYjA1NmExNWVmZDAifQ=="/>
    <w:docVar w:name="KSO_WPS_MARK_KEY" w:val="76841319-12bb-4e69-b398-cb0bef8d2efa"/>
  </w:docVars>
  <w:rsids>
    <w:rsidRoot w:val="0003012D"/>
    <w:rsid w:val="00002446"/>
    <w:rsid w:val="00020F3F"/>
    <w:rsid w:val="0003012D"/>
    <w:rsid w:val="00040C2E"/>
    <w:rsid w:val="00042DB9"/>
    <w:rsid w:val="000545AD"/>
    <w:rsid w:val="0006688D"/>
    <w:rsid w:val="00077BAF"/>
    <w:rsid w:val="000856B7"/>
    <w:rsid w:val="000A2EB2"/>
    <w:rsid w:val="000D1A8A"/>
    <w:rsid w:val="001108A8"/>
    <w:rsid w:val="00140EED"/>
    <w:rsid w:val="00157285"/>
    <w:rsid w:val="00165F6A"/>
    <w:rsid w:val="00182C0A"/>
    <w:rsid w:val="001A082B"/>
    <w:rsid w:val="001F094F"/>
    <w:rsid w:val="001F57E9"/>
    <w:rsid w:val="00204107"/>
    <w:rsid w:val="00206A8D"/>
    <w:rsid w:val="002076CC"/>
    <w:rsid w:val="00220418"/>
    <w:rsid w:val="002448E2"/>
    <w:rsid w:val="00294D7E"/>
    <w:rsid w:val="002D548F"/>
    <w:rsid w:val="002E39CE"/>
    <w:rsid w:val="00345FA5"/>
    <w:rsid w:val="00350DDA"/>
    <w:rsid w:val="00361DD0"/>
    <w:rsid w:val="003620F2"/>
    <w:rsid w:val="003D0187"/>
    <w:rsid w:val="003D48B4"/>
    <w:rsid w:val="003E056F"/>
    <w:rsid w:val="003E6B2A"/>
    <w:rsid w:val="004002C7"/>
    <w:rsid w:val="0041279B"/>
    <w:rsid w:val="004156CA"/>
    <w:rsid w:val="004769F8"/>
    <w:rsid w:val="004879D7"/>
    <w:rsid w:val="004A1BFC"/>
    <w:rsid w:val="004C32DB"/>
    <w:rsid w:val="004F01F4"/>
    <w:rsid w:val="00517A7E"/>
    <w:rsid w:val="005222B0"/>
    <w:rsid w:val="00544824"/>
    <w:rsid w:val="005A4B1B"/>
    <w:rsid w:val="005E0D7B"/>
    <w:rsid w:val="005F6FEB"/>
    <w:rsid w:val="00605F8B"/>
    <w:rsid w:val="00621491"/>
    <w:rsid w:val="00641A04"/>
    <w:rsid w:val="006421B4"/>
    <w:rsid w:val="00644606"/>
    <w:rsid w:val="0065136B"/>
    <w:rsid w:val="006829DE"/>
    <w:rsid w:val="006871F2"/>
    <w:rsid w:val="006B0A7F"/>
    <w:rsid w:val="006C22FE"/>
    <w:rsid w:val="006C4047"/>
    <w:rsid w:val="006D12E1"/>
    <w:rsid w:val="006F61DC"/>
    <w:rsid w:val="00722BB3"/>
    <w:rsid w:val="007265EE"/>
    <w:rsid w:val="0073169F"/>
    <w:rsid w:val="0077088C"/>
    <w:rsid w:val="00777BE4"/>
    <w:rsid w:val="0079273B"/>
    <w:rsid w:val="007928C6"/>
    <w:rsid w:val="007B706B"/>
    <w:rsid w:val="007D6321"/>
    <w:rsid w:val="00820201"/>
    <w:rsid w:val="00824064"/>
    <w:rsid w:val="008432FD"/>
    <w:rsid w:val="00846671"/>
    <w:rsid w:val="008501BD"/>
    <w:rsid w:val="008812D1"/>
    <w:rsid w:val="00882600"/>
    <w:rsid w:val="008B3FBA"/>
    <w:rsid w:val="008B6205"/>
    <w:rsid w:val="008C23CB"/>
    <w:rsid w:val="008D6F1F"/>
    <w:rsid w:val="008F2ED0"/>
    <w:rsid w:val="00931D86"/>
    <w:rsid w:val="0095060A"/>
    <w:rsid w:val="0097174C"/>
    <w:rsid w:val="00976029"/>
    <w:rsid w:val="00986E8D"/>
    <w:rsid w:val="009E68CB"/>
    <w:rsid w:val="00A024D2"/>
    <w:rsid w:val="00A12392"/>
    <w:rsid w:val="00A17219"/>
    <w:rsid w:val="00A30AF5"/>
    <w:rsid w:val="00A367E9"/>
    <w:rsid w:val="00A424E0"/>
    <w:rsid w:val="00A5056E"/>
    <w:rsid w:val="00AC6A80"/>
    <w:rsid w:val="00AF6BA1"/>
    <w:rsid w:val="00B26D06"/>
    <w:rsid w:val="00B6065D"/>
    <w:rsid w:val="00BB50BE"/>
    <w:rsid w:val="00BD4CBD"/>
    <w:rsid w:val="00BD4E54"/>
    <w:rsid w:val="00BE413E"/>
    <w:rsid w:val="00C013CC"/>
    <w:rsid w:val="00C06FB8"/>
    <w:rsid w:val="00C15C60"/>
    <w:rsid w:val="00C31422"/>
    <w:rsid w:val="00C5777C"/>
    <w:rsid w:val="00C6220A"/>
    <w:rsid w:val="00C974F5"/>
    <w:rsid w:val="00CA2B00"/>
    <w:rsid w:val="00CA2FBD"/>
    <w:rsid w:val="00CB1710"/>
    <w:rsid w:val="00D16816"/>
    <w:rsid w:val="00D47FA0"/>
    <w:rsid w:val="00D60AA7"/>
    <w:rsid w:val="00D71B3E"/>
    <w:rsid w:val="00D9143D"/>
    <w:rsid w:val="00DA7C90"/>
    <w:rsid w:val="00DC2954"/>
    <w:rsid w:val="00DD6DF9"/>
    <w:rsid w:val="00E13442"/>
    <w:rsid w:val="00E44751"/>
    <w:rsid w:val="00E51EB5"/>
    <w:rsid w:val="00E62532"/>
    <w:rsid w:val="00E64B83"/>
    <w:rsid w:val="00E914EA"/>
    <w:rsid w:val="00E918E2"/>
    <w:rsid w:val="00E93375"/>
    <w:rsid w:val="00EA1FB2"/>
    <w:rsid w:val="00EB7E98"/>
    <w:rsid w:val="00EC572B"/>
    <w:rsid w:val="00EC7455"/>
    <w:rsid w:val="00ED0F8E"/>
    <w:rsid w:val="00ED786A"/>
    <w:rsid w:val="00EF00DB"/>
    <w:rsid w:val="00F01311"/>
    <w:rsid w:val="00F13F35"/>
    <w:rsid w:val="00F14F59"/>
    <w:rsid w:val="00F47768"/>
    <w:rsid w:val="00F5644D"/>
    <w:rsid w:val="00F8029F"/>
    <w:rsid w:val="00F81641"/>
    <w:rsid w:val="00FA4473"/>
    <w:rsid w:val="00FC08AD"/>
    <w:rsid w:val="00FE61B6"/>
    <w:rsid w:val="0D7A4995"/>
    <w:rsid w:val="0EFB4AA6"/>
    <w:rsid w:val="19340696"/>
    <w:rsid w:val="1C236D64"/>
    <w:rsid w:val="1DB5168B"/>
    <w:rsid w:val="1EDD2763"/>
    <w:rsid w:val="22FB5F87"/>
    <w:rsid w:val="28627FF9"/>
    <w:rsid w:val="2B710F4F"/>
    <w:rsid w:val="2EBE3AD1"/>
    <w:rsid w:val="3348173F"/>
    <w:rsid w:val="37146915"/>
    <w:rsid w:val="3BFC49C4"/>
    <w:rsid w:val="4EF55F09"/>
    <w:rsid w:val="577E44E6"/>
    <w:rsid w:val="6ABE3E35"/>
    <w:rsid w:val="6D610AD4"/>
    <w:rsid w:val="6DBE502F"/>
    <w:rsid w:val="70F011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8086D"/>
  <w15:docId w15:val="{D22976B7-41E8-426F-955E-BA7235C97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qFormat/>
    <w:rPr>
      <w:color w:val="0000FF" w:themeColor="hyperlink"/>
      <w:u w:val="single"/>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2Char">
    <w:name w:val="正文文本 2 Char"/>
    <w:link w:val="21"/>
    <w:qFormat/>
    <w:rPr>
      <w:rFonts w:ascii="黑体" w:eastAsia="黑体" w:hAnsi="宋体" w:cs="Times New Roman"/>
      <w:b/>
      <w:snapToGrid w:val="0"/>
      <w:kern w:val="0"/>
      <w:sz w:val="84"/>
      <w:szCs w:val="24"/>
    </w:rPr>
  </w:style>
  <w:style w:type="paragraph" w:customStyle="1" w:styleId="21">
    <w:name w:val="正文文本 21"/>
    <w:basedOn w:val="a"/>
    <w:link w:val="2Char"/>
    <w:qFormat/>
    <w:pPr>
      <w:adjustRightInd w:val="0"/>
      <w:snapToGrid w:val="0"/>
      <w:spacing w:line="360" w:lineRule="auto"/>
      <w:jc w:val="center"/>
    </w:pPr>
    <w:rPr>
      <w:rFonts w:ascii="黑体" w:eastAsia="黑体" w:hAnsi="宋体"/>
      <w:b/>
      <w:snapToGrid w:val="0"/>
      <w:kern w:val="0"/>
      <w:sz w:val="84"/>
    </w:rPr>
  </w:style>
  <w:style w:type="paragraph" w:customStyle="1" w:styleId="Default">
    <w:name w:val="Default"/>
    <w:qFormat/>
    <w:pPr>
      <w:widowControl w:val="0"/>
      <w:autoSpaceDE w:val="0"/>
      <w:autoSpaceDN w:val="0"/>
      <w:adjustRightInd w:val="0"/>
    </w:pPr>
    <w:rPr>
      <w:rFonts w:ascii="Arial Unicode MS" w:eastAsia="Arial Unicode MS" w:cs="Arial Unicode MS"/>
      <w:color w:val="000000"/>
      <w:sz w:val="24"/>
      <w:szCs w:val="24"/>
    </w:rPr>
  </w:style>
  <w:style w:type="character" w:customStyle="1" w:styleId="a4">
    <w:name w:val="日期 字符"/>
    <w:basedOn w:val="a0"/>
    <w:link w:val="a3"/>
    <w:uiPriority w:val="99"/>
    <w:semiHidden/>
    <w:qFormat/>
    <w:rPr>
      <w:rFonts w:ascii="Times New Roman" w:eastAsia="宋体" w:hAnsi="Times New Roman" w:cs="Times New Roman"/>
      <w:szCs w:val="24"/>
    </w:rPr>
  </w:style>
  <w:style w:type="character" w:customStyle="1" w:styleId="a6">
    <w:name w:val="批注框文本 字符"/>
    <w:basedOn w:val="a0"/>
    <w:link w:val="a5"/>
    <w:uiPriority w:val="99"/>
    <w:semiHidden/>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12</Pages>
  <Words>698</Words>
  <Characters>3980</Characters>
  <Application>Microsoft Office Word</Application>
  <DocSecurity>0</DocSecurity>
  <Lines>33</Lines>
  <Paragraphs>9</Paragraphs>
  <ScaleCrop>false</ScaleCrop>
  <Company>Microsoft</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睿钦 陈</cp:lastModifiedBy>
  <cp:revision>4</cp:revision>
  <dcterms:created xsi:type="dcterms:W3CDTF">2023-07-03T08:05:00Z</dcterms:created>
  <dcterms:modified xsi:type="dcterms:W3CDTF">2023-07-04T01:39:00Z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A34A63A519DA4BB6871582A04FA961CF</vt:lpwstr>
  </property>
</Properties>
</file>