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4"/>
        <w:adjustRightInd/>
        <w:jc w:val="center"/>
        <w:rPr>
          <w:rFonts w:ascii="方正小标宋简体" w:hAnsi="宋体" w:eastAsia="方正小标宋简体" w:cs="Times New Roman"/>
          <w:b/>
          <w:bCs/>
          <w:snapToGrid w:val="0"/>
          <w:color w:val="000000" w:themeColor="text1"/>
          <w:sz w:val="44"/>
          <w:szCs w:val="44"/>
          <w14:textFill>
            <w14:solidFill>
              <w14:schemeClr w14:val="tx1"/>
            </w14:solidFill>
          </w14:textFill>
        </w:rPr>
      </w:pPr>
      <w:r>
        <w:rPr>
          <w:rFonts w:hint="eastAsia" w:ascii="方正小标宋简体" w:hAnsi="宋体" w:eastAsia="方正小标宋简体" w:cs="Times New Roman"/>
          <w:b/>
          <w:bCs/>
          <w:snapToGrid w:val="0"/>
          <w:color w:val="000000" w:themeColor="text1"/>
          <w:sz w:val="44"/>
          <w:szCs w:val="44"/>
          <w14:textFill>
            <w14:solidFill>
              <w14:schemeClr w14:val="tx1"/>
            </w14:solidFill>
          </w14:textFill>
        </w:rPr>
        <w:t>云南省第七批国家组织集中采购部分药品残缺规格带量采购文件</w:t>
      </w:r>
    </w:p>
    <w:p>
      <w:pPr>
        <w:pStyle w:val="14"/>
        <w:adjustRightInd/>
        <w:jc w:val="center"/>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rPr>
          <w:rFonts w:ascii="宋体" w:hAnsi="宋体" w:eastAsia="宋体" w:cs="Times New Roman"/>
          <w:b/>
          <w:bCs/>
          <w:snapToGrid w:val="0"/>
          <w:color w:val="000000" w:themeColor="text1"/>
          <w:sz w:val="48"/>
          <w:szCs w:val="48"/>
          <w14:textFill>
            <w14:solidFill>
              <w14:schemeClr w14:val="tx1"/>
            </w14:solidFill>
          </w14:textFill>
        </w:rPr>
      </w:pPr>
    </w:p>
    <w:p>
      <w:pPr>
        <w:pStyle w:val="14"/>
        <w:adjustRightInd/>
        <w:jc w:val="center"/>
        <w:rPr>
          <w:rFonts w:ascii="宋体" w:hAnsi="宋体" w:eastAsia="宋体" w:cs="Times New Roman"/>
          <w:b/>
          <w:bCs/>
          <w:snapToGrid w:val="0"/>
          <w:color w:val="000000" w:themeColor="text1"/>
          <w:sz w:val="40"/>
          <w:szCs w:val="48"/>
          <w14:textFill>
            <w14:solidFill>
              <w14:schemeClr w14:val="tx1"/>
            </w14:solidFill>
          </w14:textFill>
        </w:rPr>
      </w:pPr>
      <w:r>
        <w:rPr>
          <w:rFonts w:hint="eastAsia" w:ascii="宋体" w:hAnsi="宋体" w:eastAsia="宋体" w:cs="Times New Roman"/>
          <w:b/>
          <w:bCs/>
          <w:snapToGrid w:val="0"/>
          <w:color w:val="000000" w:themeColor="text1"/>
          <w:sz w:val="40"/>
          <w:szCs w:val="48"/>
          <w14:textFill>
            <w14:solidFill>
              <w14:schemeClr w14:val="tx1"/>
            </w14:solidFill>
          </w14:textFill>
        </w:rPr>
        <w:t>采购文件编号：YNYPDL202201</w:t>
      </w:r>
    </w:p>
    <w:p>
      <w:pPr>
        <w:pStyle w:val="13"/>
        <w:adjustRightInd/>
        <w:snapToGrid/>
        <w:spacing w:line="240" w:lineRule="auto"/>
        <w:jc w:val="both"/>
        <w:rPr>
          <w:rFonts w:ascii="宋体" w:eastAsia="宋体"/>
          <w:bCs/>
          <w:color w:val="000000" w:themeColor="text1"/>
          <w:sz w:val="44"/>
          <w14:textFill>
            <w14:solidFill>
              <w14:schemeClr w14:val="tx1"/>
            </w14:solidFill>
          </w14:textFill>
        </w:rPr>
      </w:pPr>
    </w:p>
    <w:p>
      <w:pPr>
        <w:pStyle w:val="13"/>
        <w:adjustRightInd/>
        <w:snapToGrid/>
        <w:spacing w:line="240" w:lineRule="auto"/>
        <w:jc w:val="both"/>
        <w:rPr>
          <w:rFonts w:ascii="宋体" w:eastAsia="宋体"/>
          <w:bCs/>
          <w:color w:val="000000" w:themeColor="text1"/>
          <w:sz w:val="44"/>
          <w14:textFill>
            <w14:solidFill>
              <w14:schemeClr w14:val="tx1"/>
            </w14:solidFill>
          </w14:textFill>
        </w:rPr>
      </w:pPr>
    </w:p>
    <w:p>
      <w:pPr>
        <w:pStyle w:val="13"/>
        <w:adjustRightInd/>
        <w:snapToGrid/>
        <w:spacing w:line="240" w:lineRule="auto"/>
        <w:jc w:val="both"/>
        <w:rPr>
          <w:rFonts w:ascii="宋体" w:eastAsia="宋体"/>
          <w:bCs/>
          <w:color w:val="000000" w:themeColor="text1"/>
          <w:sz w:val="44"/>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2"/>
          <w:szCs w:val="32"/>
          <w14:textFill>
            <w14:solidFill>
              <w14:schemeClr w14:val="tx1"/>
            </w14:solidFill>
          </w14:textFill>
        </w:rPr>
      </w:pPr>
    </w:p>
    <w:p>
      <w:pPr>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云南省政府采购和出让中心</w:t>
      </w:r>
    </w:p>
    <w:p>
      <w:pPr>
        <w:jc w:val="center"/>
        <w:rPr>
          <w:rFonts w:ascii="宋体" w:hAnsi="宋体"/>
          <w:b/>
          <w:color w:val="000000" w:themeColor="text1"/>
          <w:sz w:val="36"/>
          <w:szCs w:val="36"/>
          <w14:textFill>
            <w14:solidFill>
              <w14:schemeClr w14:val="tx1"/>
            </w14:solidFill>
          </w14:textFill>
        </w:rPr>
      </w:pPr>
      <w:r>
        <w:rPr>
          <w:rFonts w:hint="eastAsia" w:ascii="宋体" w:hAnsi="宋体"/>
          <w:b/>
          <w:color w:val="000000" w:themeColor="text1"/>
          <w:sz w:val="36"/>
          <w:szCs w:val="36"/>
          <w14:textFill>
            <w14:solidFill>
              <w14:schemeClr w14:val="tx1"/>
            </w14:solidFill>
          </w14:textFill>
        </w:rPr>
        <w:t>2022年10月</w:t>
      </w:r>
    </w:p>
    <w:p>
      <w:pPr>
        <w:jc w:val="center"/>
        <w:rPr>
          <w:rFonts w:ascii="方正小标宋简体" w:hAnsi="宋体" w:eastAsia="方正小标宋简体"/>
          <w:b/>
          <w:color w:val="000000" w:themeColor="text1"/>
          <w:sz w:val="44"/>
          <w:szCs w:val="36"/>
          <w14:textFill>
            <w14:solidFill>
              <w14:schemeClr w14:val="tx1"/>
            </w14:solidFill>
          </w14:textFill>
        </w:rPr>
        <w:sectPr>
          <w:footerReference r:id="rId3" w:type="default"/>
          <w:pgSz w:w="11906" w:h="16838"/>
          <w:pgMar w:top="1440" w:right="1797" w:bottom="1440" w:left="1797" w:header="851" w:footer="992" w:gutter="0"/>
          <w:pgNumType w:fmt="numberInDash"/>
          <w:cols w:space="425" w:num="1"/>
          <w:docGrid w:type="lines" w:linePitch="312" w:charSpace="0"/>
        </w:sectPr>
      </w:pPr>
    </w:p>
    <w:p>
      <w:pPr>
        <w:jc w:val="center"/>
        <w:rPr>
          <w:rFonts w:ascii="方正小标宋简体" w:hAnsi="宋体" w:eastAsia="方正小标宋简体"/>
          <w:b/>
          <w:color w:val="000000" w:themeColor="text1"/>
          <w:sz w:val="44"/>
          <w:szCs w:val="36"/>
          <w14:textFill>
            <w14:solidFill>
              <w14:schemeClr w14:val="tx1"/>
            </w14:solidFill>
          </w14:textFill>
        </w:rPr>
      </w:pPr>
      <w:r>
        <w:rPr>
          <w:rFonts w:hint="eastAsia" w:ascii="方正小标宋简体" w:hAnsi="宋体" w:eastAsia="方正小标宋简体"/>
          <w:b/>
          <w:color w:val="000000" w:themeColor="text1"/>
          <w:sz w:val="44"/>
          <w:szCs w:val="36"/>
          <w14:textFill>
            <w14:solidFill>
              <w14:schemeClr w14:val="tx1"/>
            </w14:solidFill>
          </w14:textFill>
        </w:rPr>
        <w:t>第一章 公告</w:t>
      </w:r>
    </w:p>
    <w:p>
      <w:pPr>
        <w:jc w:val="center"/>
        <w:rPr>
          <w:rFonts w:ascii="宋体" w:hAnsi="宋体"/>
          <w:b/>
          <w:color w:val="000000" w:themeColor="text1"/>
          <w:sz w:val="36"/>
          <w:szCs w:val="36"/>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根据《国务院办公厅关于印发国家组织药品集中采购和使用试点方案的通知》(国办发〔2019]2号）、《云南省药品和医用耗材动态挂网方案》(云医保〔2022]92号）、《云南省医疗保障局关于开展第七批部分药品残缺规格集中带量采购的函》以及相关招标采购政策，制定《云南省第七批国家组织集中采购部分药品残缺规格集中带量采购文件》（以下简称《采购文件》）。欢迎符合条件的药品生产企业，参与本次药品集中采购工作。</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一、采购主体</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全省医疗机构和医保定点药店。</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二、采购周期</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采购周期原则上一年。</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三、采购目录及采购量</w:t>
      </w:r>
    </w:p>
    <w:tbl>
      <w:tblPr>
        <w:tblStyle w:val="7"/>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8"/>
        <w:gridCol w:w="3948"/>
        <w:gridCol w:w="2370"/>
        <w:gridCol w:w="19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 w:hRule="atLeast"/>
        </w:trPr>
        <w:tc>
          <w:tcPr>
            <w:tcW w:w="788" w:type="dxa"/>
            <w:vAlign w:val="center"/>
          </w:tcPr>
          <w:p>
            <w:pPr>
              <w:widowControl/>
              <w:jc w:val="center"/>
              <w:textAlignment w:val="center"/>
              <w:rPr>
                <w:rFonts w:ascii="宋体" w:hAnsi="宋体" w:cs="宋体"/>
                <w:b/>
                <w:color w:val="000000"/>
                <w:kern w:val="0"/>
                <w:sz w:val="24"/>
                <w:lang w:bidi="ar"/>
              </w:rPr>
            </w:pPr>
            <w:r>
              <w:rPr>
                <w:rFonts w:hint="eastAsia" w:ascii="宋体" w:hAnsi="宋体" w:cs="宋体"/>
                <w:b/>
                <w:color w:val="000000"/>
                <w:kern w:val="0"/>
                <w:sz w:val="24"/>
                <w:lang w:bidi="ar"/>
              </w:rPr>
              <w:t>品种</w:t>
            </w:r>
          </w:p>
          <w:p>
            <w:pPr>
              <w:widowControl/>
              <w:jc w:val="center"/>
              <w:textAlignment w:val="center"/>
              <w:rPr>
                <w:rFonts w:eastAsia="方正仿宋_GBK"/>
                <w:kern w:val="0"/>
                <w:sz w:val="32"/>
                <w:szCs w:val="32"/>
              </w:rPr>
            </w:pPr>
            <w:r>
              <w:rPr>
                <w:rFonts w:hint="eastAsia" w:ascii="宋体" w:hAnsi="宋体" w:cs="宋体"/>
                <w:b/>
                <w:color w:val="000000"/>
                <w:kern w:val="0"/>
                <w:sz w:val="24"/>
                <w:lang w:bidi="ar"/>
              </w:rPr>
              <w:t>序号</w:t>
            </w:r>
          </w:p>
        </w:tc>
        <w:tc>
          <w:tcPr>
            <w:tcW w:w="3948" w:type="dxa"/>
          </w:tcPr>
          <w:p>
            <w:pPr>
              <w:widowControl/>
              <w:adjustRightInd w:val="0"/>
              <w:snapToGrid w:val="0"/>
              <w:spacing w:line="600" w:lineRule="exact"/>
              <w:jc w:val="center"/>
              <w:rPr>
                <w:rFonts w:eastAsia="方正仿宋_GBK"/>
                <w:kern w:val="0"/>
                <w:sz w:val="32"/>
                <w:szCs w:val="32"/>
              </w:rPr>
            </w:pPr>
            <w:r>
              <w:rPr>
                <w:rFonts w:hint="eastAsia" w:ascii="宋体" w:hAnsi="宋体" w:cs="宋体"/>
                <w:b/>
                <w:color w:val="000000"/>
                <w:kern w:val="0"/>
                <w:sz w:val="24"/>
                <w:lang w:bidi="ar"/>
              </w:rPr>
              <w:t>品种名称</w:t>
            </w:r>
          </w:p>
        </w:tc>
        <w:tc>
          <w:tcPr>
            <w:tcW w:w="2370" w:type="dxa"/>
            <w:vAlign w:val="center"/>
          </w:tcPr>
          <w:p>
            <w:pPr>
              <w:widowControl/>
              <w:jc w:val="center"/>
              <w:textAlignment w:val="center"/>
              <w:rPr>
                <w:rFonts w:eastAsia="方正仿宋_GBK"/>
                <w:kern w:val="0"/>
                <w:sz w:val="32"/>
                <w:szCs w:val="32"/>
              </w:rPr>
            </w:pPr>
            <w:r>
              <w:rPr>
                <w:rFonts w:hint="eastAsia" w:ascii="宋体" w:hAnsi="宋体" w:cs="宋体"/>
                <w:b/>
                <w:color w:val="000000"/>
                <w:kern w:val="0"/>
                <w:sz w:val="24"/>
                <w:lang w:bidi="ar"/>
              </w:rPr>
              <w:t>规格</w:t>
            </w:r>
          </w:p>
        </w:tc>
        <w:tc>
          <w:tcPr>
            <w:tcW w:w="1933" w:type="dxa"/>
            <w:vAlign w:val="center"/>
          </w:tcPr>
          <w:p>
            <w:pPr>
              <w:widowControl/>
              <w:jc w:val="center"/>
              <w:textAlignment w:val="center"/>
              <w:rPr>
                <w:rFonts w:ascii="宋体" w:hAnsi="宋体" w:cs="宋体"/>
                <w:b/>
                <w:color w:val="000000"/>
                <w:kern w:val="0"/>
                <w:sz w:val="24"/>
                <w:lang w:bidi="ar"/>
              </w:rPr>
            </w:pPr>
            <w:r>
              <w:rPr>
                <w:rFonts w:hint="eastAsia" w:ascii="宋体" w:hAnsi="宋体" w:cs="宋体"/>
                <w:b/>
                <w:color w:val="000000"/>
                <w:kern w:val="0"/>
                <w:sz w:val="24"/>
                <w:lang w:bidi="ar"/>
              </w:rPr>
              <w:t>预采购量</w:t>
            </w:r>
          </w:p>
          <w:p>
            <w:pPr>
              <w:widowControl/>
              <w:jc w:val="center"/>
              <w:textAlignment w:val="center"/>
              <w:rPr>
                <w:rFonts w:ascii="宋体" w:hAnsi="宋体" w:cs="宋体"/>
                <w:b/>
                <w:color w:val="000000"/>
                <w:kern w:val="0"/>
                <w:sz w:val="24"/>
                <w:lang w:bidi="ar"/>
              </w:rPr>
            </w:pPr>
            <w:r>
              <w:rPr>
                <w:rFonts w:hint="eastAsia" w:ascii="宋体" w:hAnsi="宋体" w:cs="宋体"/>
                <w:b/>
                <w:color w:val="000000"/>
                <w:kern w:val="0"/>
                <w:sz w:val="24"/>
                <w:lang w:bidi="ar"/>
              </w:rPr>
              <w:t>（片/粒/袋/支）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pPr>
              <w:widowControl/>
              <w:jc w:val="center"/>
              <w:textAlignment w:val="center"/>
              <w:rPr>
                <w:rFonts w:eastAsia="方正仿宋_GBK"/>
                <w:kern w:val="0"/>
                <w:sz w:val="32"/>
                <w:szCs w:val="32"/>
              </w:rPr>
            </w:pPr>
            <w:r>
              <w:rPr>
                <w:rFonts w:hint="eastAsia" w:ascii="宋体" w:hAnsi="宋体" w:cs="宋体"/>
                <w:color w:val="000000"/>
                <w:kern w:val="0"/>
                <w:sz w:val="22"/>
                <w:szCs w:val="22"/>
                <w:lang w:bidi="ar"/>
              </w:rPr>
              <w:t>1</w:t>
            </w:r>
          </w:p>
        </w:tc>
        <w:tc>
          <w:tcPr>
            <w:tcW w:w="3948" w:type="dxa"/>
            <w:vAlign w:val="center"/>
          </w:tcPr>
          <w:p>
            <w:pPr>
              <w:widowControl/>
              <w:adjustRightInd w:val="0"/>
              <w:snapToGrid w:val="0"/>
              <w:spacing w:line="300" w:lineRule="exact"/>
              <w:jc w:val="center"/>
              <w:rPr>
                <w:kern w:val="0"/>
                <w:sz w:val="32"/>
                <w:szCs w:val="32"/>
              </w:rPr>
            </w:pPr>
            <w:r>
              <w:rPr>
                <w:rFonts w:hint="eastAsia" w:ascii="宋体" w:hAnsi="宋体" w:cs="宋体"/>
                <w:color w:val="000000"/>
                <w:kern w:val="0"/>
                <w:sz w:val="22"/>
                <w:szCs w:val="22"/>
                <w:lang w:bidi="ar"/>
              </w:rPr>
              <w:t>▲碘帕醇注射剂</w:t>
            </w:r>
          </w:p>
        </w:tc>
        <w:tc>
          <w:tcPr>
            <w:tcW w:w="2370" w:type="dxa"/>
            <w:vAlign w:val="center"/>
          </w:tcPr>
          <w:p>
            <w:pPr>
              <w:widowControl/>
              <w:adjustRightInd w:val="0"/>
              <w:snapToGrid w:val="0"/>
              <w:spacing w:line="6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50ml:18.5g(I)</w:t>
            </w:r>
          </w:p>
        </w:tc>
        <w:tc>
          <w:tcPr>
            <w:tcW w:w="1933" w:type="dxa"/>
            <w:vAlign w:val="center"/>
          </w:tcPr>
          <w:p>
            <w:pPr>
              <w:widowControl/>
              <w:adjustRightInd w:val="0"/>
              <w:snapToGrid w:val="0"/>
              <w:spacing w:line="6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6369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vAlign w:val="center"/>
          </w:tcPr>
          <w:p>
            <w:pPr>
              <w:widowControl/>
              <w:jc w:val="center"/>
              <w:textAlignment w:val="center"/>
              <w:rPr>
                <w:rFonts w:eastAsia="方正仿宋_GBK"/>
                <w:kern w:val="0"/>
                <w:sz w:val="32"/>
                <w:szCs w:val="32"/>
              </w:rPr>
            </w:pPr>
            <w:r>
              <w:rPr>
                <w:rFonts w:hint="eastAsia" w:ascii="宋体" w:hAnsi="宋体" w:cs="宋体"/>
                <w:color w:val="000000"/>
                <w:kern w:val="0"/>
                <w:sz w:val="22"/>
                <w:szCs w:val="22"/>
                <w:lang w:bidi="ar"/>
              </w:rPr>
              <w:t>2</w:t>
            </w:r>
          </w:p>
        </w:tc>
        <w:tc>
          <w:tcPr>
            <w:tcW w:w="3948" w:type="dxa"/>
            <w:vAlign w:val="center"/>
          </w:tcPr>
          <w:p>
            <w:pPr>
              <w:widowControl/>
              <w:adjustRightInd w:val="0"/>
              <w:snapToGrid w:val="0"/>
              <w:spacing w:line="300" w:lineRule="exact"/>
              <w:jc w:val="center"/>
              <w:rPr>
                <w:kern w:val="0"/>
                <w:sz w:val="32"/>
                <w:szCs w:val="32"/>
              </w:rPr>
            </w:pPr>
            <w:r>
              <w:rPr>
                <w:rFonts w:hint="eastAsia" w:ascii="宋体" w:hAnsi="宋体" w:cs="宋体"/>
                <w:color w:val="000000"/>
                <w:kern w:val="0"/>
                <w:sz w:val="22"/>
                <w:szCs w:val="22"/>
                <w:lang w:bidi="ar"/>
              </w:rPr>
              <w:t>▲头孢米诺注射剂</w:t>
            </w:r>
          </w:p>
        </w:tc>
        <w:tc>
          <w:tcPr>
            <w:tcW w:w="2370" w:type="dxa"/>
            <w:vAlign w:val="center"/>
          </w:tcPr>
          <w:p>
            <w:pPr>
              <w:widowControl/>
              <w:adjustRightInd w:val="0"/>
              <w:snapToGrid w:val="0"/>
              <w:spacing w:line="6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0.5g</w:t>
            </w:r>
          </w:p>
        </w:tc>
        <w:tc>
          <w:tcPr>
            <w:tcW w:w="1933" w:type="dxa"/>
            <w:vAlign w:val="center"/>
          </w:tcPr>
          <w:p>
            <w:pPr>
              <w:widowControl/>
              <w:adjustRightInd w:val="0"/>
              <w:snapToGrid w:val="0"/>
              <w:spacing w:line="6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29558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8" w:type="dxa"/>
          </w:tcPr>
          <w:p>
            <w:pPr>
              <w:widowControl/>
              <w:adjustRightInd w:val="0"/>
              <w:snapToGrid w:val="0"/>
              <w:spacing w:line="600" w:lineRule="exact"/>
              <w:jc w:val="center"/>
              <w:rPr>
                <w:rFonts w:eastAsia="方正仿宋_GBK"/>
                <w:kern w:val="0"/>
                <w:sz w:val="32"/>
                <w:szCs w:val="32"/>
              </w:rPr>
            </w:pPr>
            <w:r>
              <w:rPr>
                <w:rFonts w:hint="eastAsia" w:ascii="宋体" w:hAnsi="宋体" w:cs="宋体"/>
                <w:color w:val="000000"/>
                <w:kern w:val="0"/>
                <w:sz w:val="22"/>
                <w:szCs w:val="22"/>
                <w:lang w:bidi="ar"/>
              </w:rPr>
              <w:t>3</w:t>
            </w:r>
          </w:p>
        </w:tc>
        <w:tc>
          <w:tcPr>
            <w:tcW w:w="3948" w:type="dxa"/>
            <w:vAlign w:val="center"/>
          </w:tcPr>
          <w:p>
            <w:pPr>
              <w:widowControl/>
              <w:adjustRightInd w:val="0"/>
              <w:snapToGrid w:val="0"/>
              <w:spacing w:line="600" w:lineRule="exact"/>
              <w:jc w:val="center"/>
              <w:rPr>
                <w:rFonts w:eastAsia="方正仿宋_GBK"/>
                <w:kern w:val="0"/>
                <w:sz w:val="32"/>
                <w:szCs w:val="32"/>
              </w:rPr>
            </w:pPr>
            <w:r>
              <w:rPr>
                <w:rFonts w:hint="eastAsia" w:ascii="宋体" w:hAnsi="宋体" w:cs="宋体"/>
                <w:color w:val="000000"/>
                <w:kern w:val="0"/>
                <w:sz w:val="22"/>
                <w:szCs w:val="22"/>
                <w:lang w:bidi="ar"/>
              </w:rPr>
              <w:t>▲甲泼尼龙口服常释剂型</w:t>
            </w:r>
          </w:p>
        </w:tc>
        <w:tc>
          <w:tcPr>
            <w:tcW w:w="2370" w:type="dxa"/>
            <w:vAlign w:val="center"/>
          </w:tcPr>
          <w:p>
            <w:pPr>
              <w:widowControl/>
              <w:adjustRightInd w:val="0"/>
              <w:snapToGrid w:val="0"/>
              <w:spacing w:line="6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4mg</w:t>
            </w:r>
          </w:p>
        </w:tc>
        <w:tc>
          <w:tcPr>
            <w:tcW w:w="1933" w:type="dxa"/>
            <w:vAlign w:val="center"/>
          </w:tcPr>
          <w:p>
            <w:pPr>
              <w:widowControl/>
              <w:adjustRightInd w:val="0"/>
              <w:snapToGrid w:val="0"/>
              <w:spacing w:line="600" w:lineRule="exact"/>
              <w:jc w:val="center"/>
              <w:rPr>
                <w:rFonts w:ascii="宋体" w:hAnsi="宋体" w:cs="宋体"/>
                <w:color w:val="000000"/>
                <w:kern w:val="0"/>
                <w:sz w:val="22"/>
                <w:szCs w:val="22"/>
                <w:lang w:bidi="ar"/>
              </w:rPr>
            </w:pPr>
            <w:r>
              <w:rPr>
                <w:rFonts w:hint="eastAsia" w:ascii="宋体" w:hAnsi="宋体" w:cs="宋体"/>
                <w:color w:val="000000"/>
                <w:kern w:val="0"/>
                <w:sz w:val="22"/>
                <w:szCs w:val="22"/>
                <w:lang w:bidi="ar"/>
              </w:rPr>
              <w:t>3792414</w:t>
            </w:r>
          </w:p>
        </w:tc>
      </w:tr>
    </w:tbl>
    <w:p>
      <w:pPr>
        <w:adjustRightInd w:val="0"/>
        <w:snapToGrid w:val="0"/>
        <w:spacing w:line="360" w:lineRule="auto"/>
        <w:rPr>
          <w:rFonts w:ascii="黑体" w:hAnsi="黑体" w:eastAsia="黑体"/>
          <w:b/>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四、申报资格</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符合以下申报要求的企业须在规定时间提交申报材料，未提交的，将影响该企业所涉药品在云南省内的集中采购活动。</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（一）申报企业资格</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药品上市许可持有人、国内药品生产企业、药品上市许可持有人（为境外企业）指定的进口药品全国总代理。</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（二）申报品种资格</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属于残缺规格采购目录范围并获得国内有效注册批件的上市药品，且满足以下要求之一：</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1．原研药及国家药品监督管理局发布的仿制药质量和疗效一致性评价参比制剂；</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2．通过国家药品监督管理局仿制药和疗效一致性评价的仿制药品；</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根据《国家食品药品监督管理总局关于发布化学药品注册分类改革工作方案的公告》(2016年第51号）或《国家药监局关于发布化学药品注册分类及申报资料要求的通告》(2020年第44号），按化学药品注册分类批准，并证明质量和疗效与参比制剂一致的仿制药品；</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4．纳入《中国上市药品目录集》的药品。</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五、申报材料递交截止时间和地点</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2022年11月1日（星期二）上午11点开始接收申报材料；申报企业的被授权人持本人居民身份证（原件）递交申报材料。</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（一）递交截止时间：2022年11月1日（星期二）上午11:30；</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（二）地点：昆明市高新区科发路269号交易大厦2楼开标厅4。</w:t>
      </w:r>
    </w:p>
    <w:p>
      <w:pPr>
        <w:adjustRightInd w:val="0"/>
        <w:snapToGrid w:val="0"/>
        <w:spacing w:line="600" w:lineRule="exact"/>
        <w:ind w:firstLine="640" w:firstLineChars="200"/>
        <w:rPr>
          <w:rFonts w:ascii="黑体" w:hAnsi="黑体" w:eastAsia="黑体"/>
          <w:color w:val="000000" w:themeColor="text1"/>
          <w:sz w:val="32"/>
          <w:szCs w:val="32"/>
          <w:highlight w:val="none"/>
          <w14:textFill>
            <w14:solidFill>
              <w14:schemeClr w14:val="tx1"/>
            </w14:solidFill>
          </w14:textFill>
        </w:rPr>
      </w:pPr>
      <w:r>
        <w:rPr>
          <w:rFonts w:hint="eastAsia" w:ascii="黑体" w:hAnsi="黑体" w:eastAsia="黑体"/>
          <w:color w:val="000000" w:themeColor="text1"/>
          <w:sz w:val="32"/>
          <w:szCs w:val="32"/>
          <w:highlight w:val="none"/>
          <w14:textFill>
            <w14:solidFill>
              <w14:schemeClr w14:val="tx1"/>
            </w14:solidFill>
          </w14:textFill>
        </w:rPr>
        <w:t>六、开标时间及地点</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（一）开标时间同投标截止时间；</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（二）地点：昆明高新区科发路269号交易大厦2楼开标厅4。</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注：逾期送达的或者未送达指定地点的申报材料，不予受理。</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七、参与本次集中采购工作的具体要求及格式，详见《采购文件》各章节。</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八、严格落实《昆明市疾病预防控制中心紧急提示》，开标日前14天有中高风险等级地区旅居史的人员，不得作为企业代表参与申报。企业代表从外地到昆返昆后主动做一次核酸检测，并持48小时内核酸阴性证明参与现场申报。（参会人员需现场提供行程绿码、健康绿码和48小时内核酸阴性证明进行查验）</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九、联系人、联系方式及地址</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联系人：胡老师、陈老师</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联系电话：0871-65357873、65167613</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联系地址：昆明市高新区科发路269号交易大厦6楼云南省政府采购和出让中心601、609室</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网址：</w:t>
      </w:r>
      <w:r>
        <w:rPr>
          <w:rFonts w:ascii="方正仿宋简体" w:hAnsi="宋体" w:eastAsia="方正仿宋简体"/>
          <w:color w:val="000000" w:themeColor="text1"/>
          <w:sz w:val="32"/>
          <w:szCs w:val="32"/>
          <w14:textFill>
            <w14:solidFill>
              <w14:schemeClr w14:val="tx1"/>
            </w14:solidFill>
          </w14:textFill>
        </w:rPr>
        <w:t>http://www.ynyyzb.com.c</w:t>
      </w:r>
      <w:r>
        <w:rPr>
          <w:rFonts w:hint="eastAsia" w:ascii="方正仿宋简体" w:hAnsi="宋体" w:eastAsia="方正仿宋简体"/>
          <w:color w:val="000000" w:themeColor="text1"/>
          <w:sz w:val="32"/>
          <w:szCs w:val="32"/>
          <w14:textFill>
            <w14:solidFill>
              <w14:schemeClr w14:val="tx1"/>
            </w14:solidFill>
          </w14:textFill>
        </w:rPr>
        <w:t>n</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附件：云南省第七批国家组织集中采购部分药品残缺规格带量采购文件</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附件1：云南省第七批国家组织集中采购部分药品残缺规格带量采购文件资质证明材料填报要求（申报资料编制要求、装订方法和递交说明）</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附件2：报价信息表</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附件3：法定代表人授权书</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附件4：服务承诺函</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附件5：医药企业价格和营销行为信用承诺书</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附件6：申报材料封面样张</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附件7：申报药品包装表</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jc w:val="right"/>
        <w:rPr>
          <w:rFonts w:ascii="方正仿宋简体" w:hAnsi="宋体" w:eastAsia="方正仿宋简体"/>
          <w:color w:val="000000" w:themeColor="text1"/>
          <w:sz w:val="32"/>
          <w:szCs w:val="32"/>
          <w14:textFill>
            <w14:solidFill>
              <w14:schemeClr w14:val="tx1"/>
            </w14:solidFill>
          </w14:textFill>
        </w:rPr>
      </w:pPr>
      <w:r>
        <w:rPr>
          <w:rFonts w:ascii="方正仿宋简体" w:hAnsi="宋体" w:eastAsia="方正仿宋简体"/>
          <w:color w:val="000000" w:themeColor="text1"/>
          <w:sz w:val="32"/>
          <w:szCs w:val="32"/>
          <w14:textFill>
            <w14:solidFill>
              <w14:schemeClr w14:val="tx1"/>
            </w14:solidFill>
          </w14:textFill>
        </w:rPr>
        <w:t>202</w:t>
      </w:r>
      <w:r>
        <w:rPr>
          <w:rFonts w:hint="eastAsia" w:ascii="方正仿宋简体" w:hAnsi="宋体" w:eastAsia="方正仿宋简体"/>
          <w:color w:val="000000" w:themeColor="text1"/>
          <w:sz w:val="32"/>
          <w:szCs w:val="32"/>
          <w14:textFill>
            <w14:solidFill>
              <w14:schemeClr w14:val="tx1"/>
            </w14:solidFill>
          </w14:textFill>
        </w:rPr>
        <w:t>2</w:t>
      </w:r>
      <w:r>
        <w:rPr>
          <w:rFonts w:ascii="方正仿宋简体" w:hAnsi="宋体" w:eastAsia="方正仿宋简体"/>
          <w:color w:val="000000" w:themeColor="text1"/>
          <w:sz w:val="32"/>
          <w:szCs w:val="32"/>
          <w14:textFill>
            <w14:solidFill>
              <w14:schemeClr w14:val="tx1"/>
            </w14:solidFill>
          </w14:textFill>
        </w:rPr>
        <w:t>年</w:t>
      </w:r>
      <w:r>
        <w:rPr>
          <w:rFonts w:hint="eastAsia" w:ascii="方正仿宋简体" w:hAnsi="宋体" w:eastAsia="方正仿宋简体"/>
          <w:color w:val="000000" w:themeColor="text1"/>
          <w:sz w:val="32"/>
          <w:szCs w:val="32"/>
          <w14:textFill>
            <w14:solidFill>
              <w14:schemeClr w14:val="tx1"/>
            </w14:solidFill>
          </w14:textFill>
        </w:rPr>
        <w:t>10</w:t>
      </w:r>
      <w:r>
        <w:rPr>
          <w:rFonts w:ascii="方正仿宋简体" w:hAnsi="宋体" w:eastAsia="方正仿宋简体"/>
          <w:color w:val="000000" w:themeColor="text1"/>
          <w:sz w:val="32"/>
          <w:szCs w:val="32"/>
          <w14:textFill>
            <w14:solidFill>
              <w14:schemeClr w14:val="tx1"/>
            </w14:solidFill>
          </w14:textFill>
        </w:rPr>
        <w:t>月</w:t>
      </w:r>
      <w:r>
        <w:rPr>
          <w:rFonts w:hint="eastAsia" w:ascii="方正仿宋简体" w:hAnsi="宋体" w:eastAsia="方正仿宋简体"/>
          <w:color w:val="000000" w:themeColor="text1"/>
          <w:sz w:val="32"/>
          <w:szCs w:val="32"/>
          <w:lang w:val="en-US" w:eastAsia="zh-CN"/>
          <w14:textFill>
            <w14:solidFill>
              <w14:schemeClr w14:val="tx1"/>
            </w14:solidFill>
          </w14:textFill>
        </w:rPr>
        <w:t>11</w:t>
      </w:r>
      <w:r>
        <w:rPr>
          <w:rFonts w:ascii="方正仿宋简体" w:hAnsi="宋体" w:eastAsia="方正仿宋简体"/>
          <w:color w:val="000000" w:themeColor="text1"/>
          <w:sz w:val="32"/>
          <w:szCs w:val="32"/>
          <w14:textFill>
            <w14:solidFill>
              <w14:schemeClr w14:val="tx1"/>
            </w14:solidFill>
          </w14:textFill>
        </w:rPr>
        <w:t>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jc w:val="center"/>
        <w:rPr>
          <w:rFonts w:ascii="方正小标宋简体" w:hAnsi="宋体" w:eastAsia="方正小标宋简体"/>
          <w:b/>
          <w:color w:val="000000" w:themeColor="text1"/>
          <w:sz w:val="44"/>
          <w:szCs w:val="36"/>
          <w14:textFill>
            <w14:solidFill>
              <w14:schemeClr w14:val="tx1"/>
            </w14:solidFill>
          </w14:textFill>
        </w:rPr>
      </w:pPr>
      <w:r>
        <w:rPr>
          <w:rFonts w:hint="eastAsia" w:ascii="方正小标宋简体" w:hAnsi="宋体" w:eastAsia="方正小标宋简体"/>
          <w:b/>
          <w:color w:val="000000" w:themeColor="text1"/>
          <w:sz w:val="44"/>
          <w:szCs w:val="36"/>
          <w14:textFill>
            <w14:solidFill>
              <w14:schemeClr w14:val="tx1"/>
            </w14:solidFill>
          </w14:textFill>
        </w:rPr>
        <w:t>第二章 申报须知</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一、合格条件</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1.1药品上市许可持有人、国内药品生产企业、药品上市许可持有人（为境外企业）指定的进口药品全国总代理直接投标。如国内药品批件标明有药品上市许可持有人，应由药品上市许可持有人作为投标主体参与申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同一企业的所有申报药品只允许一个被授权人参与申报，如出现多次重复申报或多个被授权人重复申报的，该品种的申报资格无效。</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1.2申报企业参加药品带量采购活动应当具备以下条件：</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（1）具有履行协议必须具备的能力；</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（2）参加本次药品带量采购活动前两年内，在药品生产活动中无严重违法记录；</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在《国家医疗保障局关于建立医药价格和招采信用评价制度的指导意见》（医保发〔2020〕34号）、《国家医保局医药价格和招标采购指导中心关于印发医药价格和招采信用评价的操作规范（2020版）的通知》（医保价采中心函〔2020〕24号）和《国家医保局医药价格和招标采购指导中心关于印发医药价格和招采信用评级的裁量基准（2020版）的通知》（医保价采中心函〔2020〕25号）印发后，申报企业在云南省的药品生产经营活动中，无上述文件所指的严重、特别严重的失信行为；</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（4）对药品的质量负责，一旦中选，作为供应保障的第一责任人，及时、足量按要求组织生产，并向配送企业发送药品，满足医疗机构临床用药需求。</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1.3申报企业应按照采购文件的要求提交申报材料，申报材料应对采购文件提出的要求和条件做出响应。</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二、申报材料编制</w:t>
      </w:r>
    </w:p>
    <w:p>
      <w:pPr>
        <w:adjustRightInd w:val="0"/>
        <w:snapToGrid w:val="0"/>
        <w:spacing w:line="600" w:lineRule="exact"/>
        <w:ind w:firstLine="643"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2.编制要求</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申报企业应仔细阅读采购文件中的所有内容，按采购文件的要求提供申报材料，并保证所提供的全部材料真实有效。申报材料中涉及到的证书、证明材料等，必须在申报信息公开当日仍在有效期内。若因申报企业没有按照采购文件的要求提交完整材料，或因申报材料没有对采购文件做出响应、申报材料内容不实等因素影响中选结果的，由申报企业负责。因复印模糊，导致资料无法辨认的，视为未提供该资料。</w:t>
      </w:r>
    </w:p>
    <w:p>
      <w:pPr>
        <w:adjustRightInd w:val="0"/>
        <w:snapToGrid w:val="0"/>
        <w:spacing w:line="600" w:lineRule="exact"/>
        <w:ind w:firstLine="643"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3.申报语言、计量单位和药品名称、药品规格表示</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3.1申报企业与云南省政府采购出让中心就申报递交的材料、交换的文件和来往信件，一律以中文书写。</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3.2除申报材料中对技术规格另有规定外，应使用中华人民共和国法定计量单位和有关部门规定的药品名称、药品规格表示方法。</w:t>
      </w:r>
    </w:p>
    <w:p>
      <w:pPr>
        <w:adjustRightInd w:val="0"/>
        <w:snapToGrid w:val="0"/>
        <w:spacing w:line="600" w:lineRule="exact"/>
        <w:ind w:firstLine="643"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4.纸质申报材料的构成和装订顺序</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4.1申报材料构成如下（申报要求详见附件1，每页均须加盖企业公章或骑缝章）：</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（1）报价信息表（附件2，申报多个品种仅须制作一份），装订于申报资料第一页；</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（2）法定代表人授权书（附件3）；</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（3）服务承诺函（附件4）；</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（4）医药企业价格和营销行为信用承诺书（附件5）；</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（5）药品符合“申报品种资格”的相关证明材料（申报要求详情附件1）；</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（6）企业资质的相关证明材料（申报多个品种仅须制作一份）（申报要求详情附件1）；</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（7）申报药品资质的相关证明资料（申报要求详情附件1）；</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（8）原料药自产说明及证明材料（如有）。</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（9）申报药品包装表（格式见附件7，申报多个品种仅须制作一份）</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以上资料仅需提供一套。</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4.2申报材料装订</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申报企业应将申报材料装订成册，</w:t>
      </w:r>
      <w:r>
        <w:rPr>
          <w:rFonts w:hint="eastAsia" w:ascii="方正仿宋简体" w:hAnsi="宋体" w:eastAsia="方正仿宋简体"/>
          <w:color w:val="000000" w:themeColor="text1"/>
          <w:sz w:val="32"/>
          <w:szCs w:val="32"/>
          <w:u w:val="single"/>
          <w14:textFill>
            <w14:solidFill>
              <w14:schemeClr w14:val="tx1"/>
            </w14:solidFill>
          </w14:textFill>
        </w:rPr>
        <w:t>列出“申报材料”目录。</w:t>
      </w:r>
      <w:r>
        <w:rPr>
          <w:rFonts w:hint="eastAsia" w:ascii="方正仿宋简体" w:hAnsi="宋体" w:eastAsia="方正仿宋简体"/>
          <w:color w:val="000000" w:themeColor="text1"/>
          <w:sz w:val="32"/>
          <w:szCs w:val="32"/>
          <w14:textFill>
            <w14:solidFill>
              <w14:schemeClr w14:val="tx1"/>
            </w14:solidFill>
          </w14:textFill>
        </w:rPr>
        <w:t>按采购文件中提供的申报材料格式要求用A4纸依顺序装订（申报要求详见附件1）。</w:t>
      </w:r>
    </w:p>
    <w:p>
      <w:pPr>
        <w:adjustRightInd w:val="0"/>
        <w:snapToGrid w:val="0"/>
        <w:spacing w:line="600" w:lineRule="exact"/>
        <w:ind w:firstLine="643"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5申报报价</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5.1报价要求：</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（一）国家组织药品集中采购中选药品未选择供应云南区域的品种，以不高于国家中选价格申报。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（二）符合药品申报资格，无国家组织药品集中采购中选价格的，报价不高于云南省中选药品价格（不同规格以中选药品规格差比价折算）。</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5.2企业申报价格（以最小制剂单位计）：</w:t>
      </w:r>
      <w:r>
        <w:rPr>
          <w:rFonts w:hint="eastAsia" w:ascii="方正仿宋简体" w:hAnsi="宋体" w:eastAsia="方正仿宋简体"/>
          <w:color w:val="000000" w:themeColor="text1"/>
          <w:sz w:val="32"/>
          <w:szCs w:val="32"/>
          <w:highlight w:val="none"/>
          <w:u w:val="single"/>
          <w14:textFill>
            <w14:solidFill>
              <w14:schemeClr w14:val="tx1"/>
            </w14:solidFill>
          </w14:textFill>
        </w:rPr>
        <w:t>申报价按药品差比价规则折算至最小计量单位（指单片/单粒/单袋/单支等）后的价格作为“企业申报价”（四舍五入保留小数点后4位）。</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5.3申报价为申报企业的实际供应价，应包括税费、配送费等在内的所有费用。</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5.4挂网交易的零售包装价格，将按差比价规则换算后四舍五入保留到小数点后2位；</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5.5本次带量采购所涉药品差比价关系参照现有规则，根据剂型、规格（装量差异按照含量差比价计算）、包装数量计算，不考虑包装材料差异。</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口服片剂、口服胶囊剂最小零售包装价格按以下方法计算：</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其他条件相同时，非代表品价格＝代表品价格×包装数量比价值。包装数量比价值计算公式为：K ＝1.95log2X（K ＝比价值，X ＝非代表品包装数量÷代表品包装数量）。</w:t>
      </w:r>
    </w:p>
    <w:p>
      <w:pPr>
        <w:adjustRightInd w:val="0"/>
        <w:snapToGrid w:val="0"/>
        <w:spacing w:line="600" w:lineRule="exact"/>
        <w:ind w:firstLine="640" w:firstLineChars="200"/>
        <w:rPr>
          <w:rFonts w:ascii="方正仿宋简体" w:hAnsi="宋体" w:eastAsia="方正仿宋简体"/>
          <w:color w:val="000000" w:themeColor="text1"/>
          <w:sz w:val="32"/>
          <w:szCs w:val="32"/>
          <w:highlight w:val="none"/>
          <w14:textFill>
            <w14:solidFill>
              <w14:schemeClr w14:val="tx1"/>
            </w14:solidFill>
          </w14:textFill>
        </w:rPr>
      </w:pPr>
      <w:r>
        <w:rPr>
          <w:rFonts w:hint="eastAsia" w:ascii="方正仿宋简体" w:hAnsi="宋体" w:eastAsia="方正仿宋简体"/>
          <w:color w:val="000000" w:themeColor="text1"/>
          <w:sz w:val="32"/>
          <w:szCs w:val="32"/>
          <w:highlight w:val="none"/>
          <w14:textFill>
            <w14:solidFill>
              <w14:schemeClr w14:val="tx1"/>
            </w14:solidFill>
          </w14:textFill>
        </w:rPr>
        <w:t>其他类别的剂型，最小零售包装价格按最小独立包装或最小计量单位的价格乘以包装数量计算。</w:t>
      </w:r>
    </w:p>
    <w:p>
      <w:pPr>
        <w:adjustRightInd w:val="0"/>
        <w:snapToGrid w:val="0"/>
        <w:spacing w:line="600" w:lineRule="exact"/>
        <w:ind w:firstLine="643"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6.申报材料的式样和签署</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6.1申报材料须打印或用不褪色书写工具书写，并由申报企业加盖公章。申报企业须将以书面形式出具的《法定代表人授权书》（附件3）附在申报材料中。</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6.2申报企业除对笔误等作勘误外，不得行间插字、涂改或增删，如有修改错漏处，必须由企业法定代表人或其授权代表签字或盖章。</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三、申报材料递交</w:t>
      </w:r>
    </w:p>
    <w:p>
      <w:pPr>
        <w:adjustRightInd w:val="0"/>
        <w:snapToGrid w:val="0"/>
        <w:spacing w:line="600" w:lineRule="exact"/>
        <w:ind w:firstLine="643"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7.申报材料的封装和标记</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7.1申报企业“申报材料”应按公告附件1及本采购文件4.1要求提供并装订成册。</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7.2“报价信息表”（附件2）需提供excel电子版资料（U盘），内容以纸质版资料为准。</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7.3将装订成册的“申报材料”、纸质“报价信息表”及excel电子版“报价信息表”（U盘）封装（纸质“报价信息表”置于申报文件第一页），封装后粘贴“申报材料封面样张”（附件6），并标明申报截止时间前不得启封。封口处加盖企业公章或由被授权人签字。</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7.4企业应确保申报资料密封完好，否则云南省政府采购和出让中心有权拒收申报资料。</w:t>
      </w:r>
    </w:p>
    <w:p>
      <w:pPr>
        <w:adjustRightInd w:val="0"/>
        <w:snapToGrid w:val="0"/>
        <w:spacing w:line="600" w:lineRule="exact"/>
        <w:ind w:firstLine="643"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8.申报截止时间</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8.1申报企业应在规定地点和截止时间前递交申报材料。</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8.2云南省政府采购和出让中心根据公证机构的意见，拒绝接收在截止时间后递交的任何申报及申报材料。</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8.3申报材料递交截止时间后，申报企业不得对其申报材料做任何修改，企业申报资料不退不换。</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四、申报信息公开</w:t>
      </w:r>
    </w:p>
    <w:p>
      <w:pPr>
        <w:adjustRightInd w:val="0"/>
        <w:snapToGrid w:val="0"/>
        <w:spacing w:line="600" w:lineRule="exact"/>
        <w:ind w:firstLine="643"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9.申报信息公开</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申报信息公开时邀请所有申报企业、有关部门和公证机构参加，对申报信息公开的全过程进行监督。</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五、拟中选企业确定</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10.同一药品有两家及以上企业报价的，且符合“申报资格”的，报价最低者中选。</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11.如企业报价相同，则原料药自产企业优先。</w:t>
      </w:r>
    </w:p>
    <w:p>
      <w:pPr>
        <w:adjustRightInd w:val="0"/>
        <w:snapToGrid w:val="0"/>
        <w:spacing w:line="600" w:lineRule="exact"/>
        <w:ind w:firstLine="640" w:firstLineChars="200"/>
        <w:rPr>
          <w:rFonts w:ascii="黑体" w:hAnsi="黑体" w:eastAsia="黑体"/>
          <w:color w:val="000000" w:themeColor="text1"/>
          <w:sz w:val="32"/>
          <w:szCs w:val="32"/>
          <w14:textFill>
            <w14:solidFill>
              <w14:schemeClr w14:val="tx1"/>
            </w14:solidFill>
          </w14:textFill>
        </w:rPr>
      </w:pPr>
      <w:r>
        <w:rPr>
          <w:rFonts w:hint="eastAsia" w:ascii="黑体" w:hAnsi="黑体" w:eastAsia="黑体"/>
          <w:color w:val="000000" w:themeColor="text1"/>
          <w:sz w:val="32"/>
          <w:szCs w:val="32"/>
          <w14:textFill>
            <w14:solidFill>
              <w14:schemeClr w14:val="tx1"/>
            </w14:solidFill>
          </w14:textFill>
        </w:rPr>
        <w:t>六、中选药品确定</w:t>
      </w:r>
    </w:p>
    <w:p>
      <w:pPr>
        <w:adjustRightInd w:val="0"/>
        <w:snapToGrid w:val="0"/>
        <w:spacing w:line="600" w:lineRule="exact"/>
        <w:ind w:firstLine="643"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12.拟中选结果公示</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拟中选结果在“云南省药品集中采购平台”（www.ynyyzb.com.cn）公示，并接受申诉、质疑。经公示，如拟中选企业被取消中选资格的，从该品种其他拟中选企业中按申报价格从低到高确定替补的供应企业。</w:t>
      </w:r>
    </w:p>
    <w:p>
      <w:pPr>
        <w:adjustRightInd w:val="0"/>
        <w:snapToGrid w:val="0"/>
        <w:spacing w:line="600" w:lineRule="exact"/>
        <w:ind w:firstLine="643" w:firstLineChars="200"/>
        <w:rPr>
          <w:rFonts w:ascii="方正仿宋简体" w:hAnsi="宋体" w:eastAsia="方正仿宋简体"/>
          <w:b/>
          <w:color w:val="000000" w:themeColor="text1"/>
          <w:sz w:val="32"/>
          <w:szCs w:val="32"/>
          <w14:textFill>
            <w14:solidFill>
              <w14:schemeClr w14:val="tx1"/>
            </w14:solidFill>
          </w14:textFill>
        </w:rPr>
      </w:pPr>
      <w:r>
        <w:rPr>
          <w:rFonts w:hint="eastAsia" w:ascii="方正仿宋简体" w:hAnsi="宋体" w:eastAsia="方正仿宋简体"/>
          <w:b/>
          <w:color w:val="000000" w:themeColor="text1"/>
          <w:sz w:val="32"/>
          <w:szCs w:val="32"/>
          <w14:textFill>
            <w14:solidFill>
              <w14:schemeClr w14:val="tx1"/>
            </w14:solidFill>
          </w14:textFill>
        </w:rPr>
        <w:t>13.中选通知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拟中选结果公示无异议后，云南省政府采购和出让中心将发布中选通知。</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14.中选药品列入云南省药品集中采购平台带量采购专区，执行国家集中采购金预付、结余留用等相关政策。中选企业在云南省</w:t>
      </w:r>
      <w:bookmarkStart w:id="0" w:name="_GoBack"/>
      <w:bookmarkEnd w:id="0"/>
      <w:r>
        <w:rPr>
          <w:rFonts w:hint="eastAsia" w:ascii="方正仿宋简体" w:hAnsi="宋体" w:eastAsia="方正仿宋简体"/>
          <w:color w:val="000000" w:themeColor="text1"/>
          <w:sz w:val="32"/>
          <w:szCs w:val="32"/>
          <w14:textFill>
            <w14:solidFill>
              <w14:schemeClr w14:val="tx1"/>
            </w14:solidFill>
          </w14:textFill>
        </w:rPr>
        <w:t>药品集中采购平台选择不超过3家配送企业配送，并建立配送关系。</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15.中选品种出现被药品监督管理部门暂停生产、销售、使用、进口等情况，取消中选资格。</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r>
        <w:rPr>
          <w:rFonts w:hint="eastAsia" w:ascii="方正仿宋简体" w:hAnsi="宋体" w:eastAsia="方正仿宋简体"/>
          <w:color w:val="000000" w:themeColor="text1"/>
          <w:sz w:val="32"/>
          <w:szCs w:val="32"/>
          <w14:textFill>
            <w14:solidFill>
              <w14:schemeClr w14:val="tx1"/>
            </w14:solidFill>
          </w14:textFill>
        </w:rPr>
        <w:t>16.本采购文件仅适用于本次带量采购采购所述项目的药品及相关服务，最终解释权归云南省政府采购和出让中心。</w:t>
      </w: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rPr>
          <w:rFonts w:ascii="方正仿宋简体" w:hAnsi="宋体" w:eastAsia="方正仿宋简体"/>
          <w:color w:val="000000" w:themeColor="text1"/>
          <w:sz w:val="32"/>
          <w:szCs w:val="32"/>
          <w14:textFill>
            <w14:solidFill>
              <w14:schemeClr w14:val="tx1"/>
            </w14:solidFill>
          </w14:textFill>
        </w:rPr>
      </w:pPr>
    </w:p>
    <w:p>
      <w:pPr>
        <w:adjustRightInd w:val="0"/>
        <w:snapToGrid w:val="0"/>
        <w:spacing w:line="600" w:lineRule="exact"/>
        <w:ind w:firstLine="640" w:firstLineChars="200"/>
        <w:jc w:val="right"/>
        <w:rPr>
          <w:rFonts w:ascii="方正仿宋简体" w:hAnsi="宋体" w:eastAsia="方正仿宋简体"/>
          <w:color w:val="000000" w:themeColor="text1"/>
          <w:sz w:val="32"/>
          <w:szCs w:val="32"/>
          <w14:textFill>
            <w14:solidFill>
              <w14:schemeClr w14:val="tx1"/>
            </w14:solidFill>
          </w14:textFill>
        </w:rPr>
      </w:pPr>
    </w:p>
    <w:sectPr>
      <w:footerReference r:id="rId4" w:type="default"/>
      <w:pgSz w:w="11906" w:h="16838"/>
      <w:pgMar w:top="1440" w:right="1797" w:bottom="1440" w:left="179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Arial Unicode M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panose1 w:val="020B0604020202020204"/>
    <w:charset w:val="86"/>
    <w:family w:val="swiss"/>
    <w:pitch w:val="default"/>
    <w:sig w:usb0="FFFFFFFF" w:usb1="E9FFFFFF" w:usb2="0000003F" w:usb3="00000000" w:csb0="603F01FF" w:csb1="FFFF0000"/>
  </w:font>
  <w:font w:name="方正小标宋简体">
    <w:panose1 w:val="03000509000000000000"/>
    <w:charset w:val="86"/>
    <w:family w:val="auto"/>
    <w:pitch w:val="default"/>
    <w:sig w:usb0="00000001" w:usb1="080E0000" w:usb2="00000000" w:usb3="00000000" w:csb0="00040000" w:csb1="00000000"/>
  </w:font>
  <w:font w:name="方正仿宋简体">
    <w:panose1 w:val="02010601030101010101"/>
    <w:charset w:val="86"/>
    <w:family w:val="auto"/>
    <w:pitch w:val="default"/>
    <w:sig w:usb0="00000001" w:usb1="080E0000" w:usb2="00000000" w:usb3="00000000" w:csb0="00040000" w:csb1="00000000"/>
  </w:font>
  <w:font w:name="方正仿宋_GBK">
    <w:altName w:val="Arial Unicode MS"/>
    <w:panose1 w:val="00000000000000000000"/>
    <w:charset w:val="86"/>
    <w:family w:val="swiss"/>
    <w:pitch w:val="default"/>
    <w:sig w:usb0="00000000" w:usb1="00000000" w:usb2="00000000" w:usb3="00000000" w:csb0="00040000" w:csb1="00000000"/>
  </w:font>
  <w:font w:name="DaunPenh">
    <w:panose1 w:val="01010101010101010101"/>
    <w:charset w:val="00"/>
    <w:family w:val="auto"/>
    <w:pitch w:val="default"/>
    <w:sig w:usb0="00000003" w:usb1="00000000" w:usb2="0001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14296571"/>
    </w:sdtPr>
    <w:sdtContent>
      <w:p>
        <w:pPr>
          <w:pStyle w:val="4"/>
          <w:jc w:val="center"/>
        </w:pPr>
        <w:r>
          <w:fldChar w:fldCharType="begin"/>
        </w:r>
        <w:r>
          <w:instrText xml:space="preserve">PAGE   \* MERGEFORMAT</w:instrText>
        </w:r>
        <w:r>
          <w:fldChar w:fldCharType="separate"/>
        </w:r>
        <w:r>
          <w:rPr>
            <w:lang w:val="zh-CN"/>
          </w:rPr>
          <w:t>-</w:t>
        </w:r>
        <w:r>
          <w:t xml:space="preserve"> 11 -</w:t>
        </w:r>
        <w:r>
          <w:fldChar w:fldCharType="end"/>
        </w:r>
      </w:p>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ZkMzE3YzFjNzUxZGYzZDZkY2ExYjA1NmExNWVmZDAifQ=="/>
  </w:docVars>
  <w:rsids>
    <w:rsidRoot w:val="0003012D"/>
    <w:rsid w:val="00002446"/>
    <w:rsid w:val="00020F3F"/>
    <w:rsid w:val="0003012D"/>
    <w:rsid w:val="00040C2E"/>
    <w:rsid w:val="00042DB9"/>
    <w:rsid w:val="000545AD"/>
    <w:rsid w:val="0006688D"/>
    <w:rsid w:val="00077BAF"/>
    <w:rsid w:val="001108A8"/>
    <w:rsid w:val="00140EED"/>
    <w:rsid w:val="00157285"/>
    <w:rsid w:val="00165F6A"/>
    <w:rsid w:val="00182C0A"/>
    <w:rsid w:val="001F094F"/>
    <w:rsid w:val="001F57E9"/>
    <w:rsid w:val="00204107"/>
    <w:rsid w:val="00206A8D"/>
    <w:rsid w:val="002076CC"/>
    <w:rsid w:val="00220418"/>
    <w:rsid w:val="00294D7E"/>
    <w:rsid w:val="002D548F"/>
    <w:rsid w:val="002E39CE"/>
    <w:rsid w:val="00345FA5"/>
    <w:rsid w:val="00350DDA"/>
    <w:rsid w:val="00361DD0"/>
    <w:rsid w:val="003620F2"/>
    <w:rsid w:val="003D0187"/>
    <w:rsid w:val="003D48B4"/>
    <w:rsid w:val="003E056F"/>
    <w:rsid w:val="003E6B2A"/>
    <w:rsid w:val="004002C7"/>
    <w:rsid w:val="0041279B"/>
    <w:rsid w:val="004156CA"/>
    <w:rsid w:val="004769F8"/>
    <w:rsid w:val="004A1BFC"/>
    <w:rsid w:val="004C32DB"/>
    <w:rsid w:val="004F01F4"/>
    <w:rsid w:val="00517A7E"/>
    <w:rsid w:val="005222B0"/>
    <w:rsid w:val="00544824"/>
    <w:rsid w:val="005E0D7B"/>
    <w:rsid w:val="00605F8B"/>
    <w:rsid w:val="00641A04"/>
    <w:rsid w:val="006421B4"/>
    <w:rsid w:val="00644606"/>
    <w:rsid w:val="006871F2"/>
    <w:rsid w:val="006B0A7F"/>
    <w:rsid w:val="006C22FE"/>
    <w:rsid w:val="006C4047"/>
    <w:rsid w:val="006D12E1"/>
    <w:rsid w:val="00722BB3"/>
    <w:rsid w:val="0073169F"/>
    <w:rsid w:val="0077088C"/>
    <w:rsid w:val="0079273B"/>
    <w:rsid w:val="007D6321"/>
    <w:rsid w:val="00820201"/>
    <w:rsid w:val="00824064"/>
    <w:rsid w:val="00846671"/>
    <w:rsid w:val="008501BD"/>
    <w:rsid w:val="008812D1"/>
    <w:rsid w:val="00882600"/>
    <w:rsid w:val="008B3FBA"/>
    <w:rsid w:val="008F2ED0"/>
    <w:rsid w:val="00931D86"/>
    <w:rsid w:val="0095060A"/>
    <w:rsid w:val="0097174C"/>
    <w:rsid w:val="009E68CB"/>
    <w:rsid w:val="00A024D2"/>
    <w:rsid w:val="00A17219"/>
    <w:rsid w:val="00A367E9"/>
    <w:rsid w:val="00A5056E"/>
    <w:rsid w:val="00AF6BA1"/>
    <w:rsid w:val="00B26D06"/>
    <w:rsid w:val="00BB50BE"/>
    <w:rsid w:val="00BD4CBD"/>
    <w:rsid w:val="00BE413E"/>
    <w:rsid w:val="00C013CC"/>
    <w:rsid w:val="00C06FB8"/>
    <w:rsid w:val="00C15C60"/>
    <w:rsid w:val="00C31422"/>
    <w:rsid w:val="00C974F5"/>
    <w:rsid w:val="00CA2B00"/>
    <w:rsid w:val="00CA2FBD"/>
    <w:rsid w:val="00CB1710"/>
    <w:rsid w:val="00D16816"/>
    <w:rsid w:val="00D60AA7"/>
    <w:rsid w:val="00D71B3E"/>
    <w:rsid w:val="00D9143D"/>
    <w:rsid w:val="00DA7C90"/>
    <w:rsid w:val="00E44751"/>
    <w:rsid w:val="00E62532"/>
    <w:rsid w:val="00E64B83"/>
    <w:rsid w:val="00E918E2"/>
    <w:rsid w:val="00E93375"/>
    <w:rsid w:val="00EA1FB2"/>
    <w:rsid w:val="00EB7E98"/>
    <w:rsid w:val="00EC572B"/>
    <w:rsid w:val="00EC7455"/>
    <w:rsid w:val="00ED0F8E"/>
    <w:rsid w:val="00ED786A"/>
    <w:rsid w:val="00EF00DB"/>
    <w:rsid w:val="00F01311"/>
    <w:rsid w:val="00F13F35"/>
    <w:rsid w:val="00F14F59"/>
    <w:rsid w:val="00F47768"/>
    <w:rsid w:val="00F5644D"/>
    <w:rsid w:val="00F8029F"/>
    <w:rsid w:val="00F81641"/>
    <w:rsid w:val="00FA4473"/>
    <w:rsid w:val="00FC08AD"/>
    <w:rsid w:val="00FE61B6"/>
    <w:rsid w:val="0D7A4995"/>
    <w:rsid w:val="0EFB4AA6"/>
    <w:rsid w:val="19340696"/>
    <w:rsid w:val="1C236D64"/>
    <w:rsid w:val="1DB5168B"/>
    <w:rsid w:val="1EDD2763"/>
    <w:rsid w:val="22FB5F87"/>
    <w:rsid w:val="28627FF9"/>
    <w:rsid w:val="2B710F4F"/>
    <w:rsid w:val="2EBE3AD1"/>
    <w:rsid w:val="37146915"/>
    <w:rsid w:val="3BFC49C4"/>
    <w:rsid w:val="4EF55F09"/>
    <w:rsid w:val="577E44E6"/>
    <w:rsid w:val="6ABE3E35"/>
    <w:rsid w:val="6D610AD4"/>
    <w:rsid w:val="6DBE502F"/>
    <w:rsid w:val="70F011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2">
    <w:name w:val="Date"/>
    <w:basedOn w:val="1"/>
    <w:next w:val="1"/>
    <w:link w:val="15"/>
    <w:semiHidden/>
    <w:unhideWhenUsed/>
    <w:qFormat/>
    <w:uiPriority w:val="99"/>
    <w:pPr>
      <w:ind w:left="100" w:leftChars="2500"/>
    </w:pPr>
  </w:style>
  <w:style w:type="paragraph" w:styleId="3">
    <w:name w:val="Balloon Text"/>
    <w:basedOn w:val="1"/>
    <w:link w:val="16"/>
    <w:semiHidden/>
    <w:unhideWhenUsed/>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table" w:styleId="7">
    <w:name w:val="Table Grid"/>
    <w:basedOn w:val="6"/>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
    <w:name w:val="Hyperlink"/>
    <w:basedOn w:val="8"/>
    <w:unhideWhenUsed/>
    <w:qFormat/>
    <w:uiPriority w:val="99"/>
    <w:rPr>
      <w:color w:val="0000FF" w:themeColor="hyperlink"/>
      <w:u w:val="single"/>
      <w14:textFill>
        <w14:solidFill>
          <w14:schemeClr w14:val="hlink"/>
        </w14:solidFill>
      </w14:textFill>
    </w:rPr>
  </w:style>
  <w:style w:type="character" w:customStyle="1" w:styleId="10">
    <w:name w:val="页眉 Char"/>
    <w:basedOn w:val="8"/>
    <w:link w:val="5"/>
    <w:qFormat/>
    <w:uiPriority w:val="99"/>
    <w:rPr>
      <w:sz w:val="18"/>
      <w:szCs w:val="18"/>
    </w:rPr>
  </w:style>
  <w:style w:type="character" w:customStyle="1" w:styleId="11">
    <w:name w:val="页脚 Char"/>
    <w:basedOn w:val="8"/>
    <w:link w:val="4"/>
    <w:qFormat/>
    <w:uiPriority w:val="99"/>
    <w:rPr>
      <w:sz w:val="18"/>
      <w:szCs w:val="18"/>
    </w:rPr>
  </w:style>
  <w:style w:type="character" w:customStyle="1" w:styleId="12">
    <w:name w:val="正文文本 2 Char"/>
    <w:link w:val="13"/>
    <w:qFormat/>
    <w:uiPriority w:val="0"/>
    <w:rPr>
      <w:rFonts w:ascii="黑体" w:hAnsi="宋体" w:eastAsia="黑体" w:cs="Times New Roman"/>
      <w:b/>
      <w:snapToGrid w:val="0"/>
      <w:kern w:val="0"/>
      <w:sz w:val="84"/>
      <w:szCs w:val="24"/>
    </w:rPr>
  </w:style>
  <w:style w:type="paragraph" w:customStyle="1" w:styleId="13">
    <w:name w:val="正文文本 21"/>
    <w:basedOn w:val="1"/>
    <w:link w:val="12"/>
    <w:qFormat/>
    <w:uiPriority w:val="0"/>
    <w:pPr>
      <w:adjustRightInd w:val="0"/>
      <w:snapToGrid w:val="0"/>
      <w:spacing w:line="360" w:lineRule="auto"/>
      <w:jc w:val="center"/>
    </w:pPr>
    <w:rPr>
      <w:rFonts w:ascii="黑体" w:hAnsi="宋体" w:eastAsia="黑体"/>
      <w:b/>
      <w:snapToGrid w:val="0"/>
      <w:kern w:val="0"/>
      <w:sz w:val="84"/>
    </w:rPr>
  </w:style>
  <w:style w:type="paragraph" w:customStyle="1" w:styleId="14">
    <w:name w:val="Default"/>
    <w:qFormat/>
    <w:uiPriority w:val="0"/>
    <w:pPr>
      <w:widowControl w:val="0"/>
      <w:autoSpaceDE w:val="0"/>
      <w:autoSpaceDN w:val="0"/>
      <w:adjustRightInd w:val="0"/>
    </w:pPr>
    <w:rPr>
      <w:rFonts w:ascii="Arial Unicode MS" w:hAnsi="Times New Roman" w:eastAsia="Arial Unicode MS" w:cs="Arial Unicode MS"/>
      <w:color w:val="000000"/>
      <w:sz w:val="24"/>
      <w:szCs w:val="24"/>
      <w:lang w:val="en-US" w:eastAsia="zh-CN" w:bidi="ar-SA"/>
    </w:rPr>
  </w:style>
  <w:style w:type="character" w:customStyle="1" w:styleId="15">
    <w:name w:val="日期 Char"/>
    <w:basedOn w:val="8"/>
    <w:link w:val="2"/>
    <w:semiHidden/>
    <w:qFormat/>
    <w:uiPriority w:val="99"/>
    <w:rPr>
      <w:rFonts w:ascii="Times New Roman" w:hAnsi="Times New Roman" w:eastAsia="宋体" w:cs="Times New Roman"/>
      <w:szCs w:val="24"/>
    </w:rPr>
  </w:style>
  <w:style w:type="character" w:customStyle="1" w:styleId="16">
    <w:name w:val="批注框文本 Char"/>
    <w:basedOn w:val="8"/>
    <w:link w:val="3"/>
    <w:semiHidden/>
    <w:uiPriority w:val="99"/>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12</Pages>
  <Words>3997</Words>
  <Characters>4252</Characters>
  <Lines>31</Lines>
  <Paragraphs>8</Paragraphs>
  <TotalTime>157</TotalTime>
  <ScaleCrop>false</ScaleCrop>
  <LinksUpToDate>false</LinksUpToDate>
  <CharactersWithSpaces>4257</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2021-12-09T01:26:00Z</dcterms:created>
  <dc:creator>USER</dc:creator>
  <cp:lastModifiedBy>灰色头像</cp:lastModifiedBy>
  <dcterms:modified xsi:type="dcterms:W3CDTF">2022-10-11T01:41:57Z</dcterms:modified>
  <cp:revision>51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A34A63A519DA4BB6871582A04FA961CF</vt:lpwstr>
  </property>
</Properties>
</file>