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云南省药品集中采购平台</w:t>
      </w: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药品申报系统v4.0操作指引</w:t>
      </w: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（投标企业）</w:t>
      </w: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202</w:t>
      </w:r>
      <w:r>
        <w:rPr>
          <w:rFonts w:ascii="微软雅黑" w:hAnsi="微软雅黑" w:eastAsia="微软雅黑" w:cs="微软雅黑"/>
          <w:b/>
          <w:bCs/>
          <w:color w:val="000000" w:themeColor="text1"/>
          <w:sz w:val="52"/>
          <w:szCs w:val="52"/>
          <w14:textFill>
            <w14:solidFill>
              <w14:schemeClr w14:val="tx1"/>
            </w14:solidFill>
          </w14:textFill>
        </w:rPr>
        <w:t>3</w:t>
      </w:r>
      <w:r>
        <w:rPr>
          <w:rFonts w:hint="eastAsia" w:ascii="微软雅黑" w:hAnsi="微软雅黑" w:eastAsia="微软雅黑" w:cs="微软雅黑"/>
          <w:b/>
          <w:bCs/>
          <w:color w:val="000000" w:themeColor="text1"/>
          <w:sz w:val="52"/>
          <w:szCs w:val="52"/>
          <w14:textFill>
            <w14:solidFill>
              <w14:schemeClr w14:val="tx1"/>
            </w14:solidFill>
          </w14:textFill>
        </w:rPr>
        <w:t>-</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12</w:t>
      </w:r>
      <w:r>
        <w:rPr>
          <w:rFonts w:ascii="微软雅黑" w:hAnsi="微软雅黑" w:eastAsia="微软雅黑" w:cs="微软雅黑"/>
          <w:b/>
          <w:bCs/>
          <w:color w:val="000000" w:themeColor="text1"/>
          <w:szCs w:val="21"/>
          <w14:textFill>
            <w14:solidFill>
              <w14:schemeClr w14:val="tx1"/>
            </w14:solidFill>
          </w14:textFill>
        </w:rPr>
        <w:br w:type="page"/>
      </w:r>
    </w:p>
    <w:p>
      <w:pPr>
        <w:pStyle w:val="12"/>
        <w:tabs>
          <w:tab w:val="right" w:leader="dot" w:pos="15704"/>
        </w:tabs>
        <w:jc w:val="center"/>
        <w:rPr>
          <w:rFonts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p>
      <w:pPr>
        <w:jc w:val="center"/>
      </w:pP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color w:val="000000" w:themeColor="text1"/>
          <w:sz w:val="21"/>
          <w:szCs w:val="21"/>
          <w:lang w:eastAsia="zh-Hans"/>
          <w14:textFill>
            <w14:solidFill>
              <w14:schemeClr w14:val="tx1"/>
            </w14:solidFill>
          </w14:textFill>
        </w:rPr>
        <w:instrText xml:space="preserve">TOC \o "1-4" \h \u </w:instrText>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separate"/>
      </w: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_Toc5078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 xml:space="preserve">第一章 </w:t>
      </w:r>
      <w:r>
        <w:rPr>
          <w:rFonts w:hint="eastAsia" w:ascii="微软雅黑" w:hAnsi="微软雅黑" w:eastAsia="微软雅黑" w:cs="微软雅黑"/>
        </w:rPr>
        <w:t>一般问题解答</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_Toc5078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_Toc25587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二</w:t>
      </w:r>
      <w:r>
        <w:rPr>
          <w:rFonts w:hint="eastAsia" w:ascii="微软雅黑" w:hAnsi="微软雅黑" w:eastAsia="微软雅黑" w:cs="微软雅黑"/>
        </w:rPr>
        <w:t>章 关于这本手册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_Toc25587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_Toc9706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三</w:t>
      </w:r>
      <w:r>
        <w:rPr>
          <w:rFonts w:hint="eastAsia" w:ascii="微软雅黑" w:hAnsi="微软雅黑" w:eastAsia="微软雅黑" w:cs="微软雅黑"/>
        </w:rPr>
        <w:t>章 使用须知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_Toc9706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_Toc28365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1操作系统相关需求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_Toc28365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_Toc14015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2平台相关操作须知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_Toc14015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_Toc19015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3药品申报系统业务流程图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_Toc19015 \h </w:instrText>
      </w:r>
      <w:r>
        <w:rPr>
          <w:rFonts w:hint="eastAsia" w:ascii="微软雅黑" w:hAnsi="微软雅黑" w:eastAsia="微软雅黑" w:cs="微软雅黑"/>
        </w:rPr>
        <w:fldChar w:fldCharType="separate"/>
      </w:r>
      <w:r>
        <w:rPr>
          <w:rFonts w:hint="eastAsia" w:ascii="微软雅黑" w:hAnsi="微软雅黑" w:eastAsia="微软雅黑" w:cs="微软雅黑"/>
        </w:rPr>
        <w:t>5</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_Toc5122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四</w:t>
      </w:r>
      <w:r>
        <w:rPr>
          <w:rFonts w:hint="eastAsia" w:ascii="微软雅黑" w:hAnsi="微软雅黑" w:eastAsia="微软雅黑" w:cs="微软雅黑"/>
        </w:rPr>
        <w:t>章 登录与退出系统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_Toc5122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_Toc5768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4.1平台首页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_Toc5768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_Toc27077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4.2 用户登录与退出</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_Toc27077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_Toc12754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4.</w:t>
      </w:r>
      <w:r>
        <w:rPr>
          <w:rFonts w:hint="eastAsia" w:ascii="微软雅黑" w:hAnsi="微软雅黑" w:eastAsia="微软雅黑" w:cs="微软雅黑"/>
        </w:rPr>
        <w:t>2</w:t>
      </w:r>
      <w:r>
        <w:rPr>
          <w:rFonts w:hint="eastAsia" w:ascii="微软雅黑" w:hAnsi="微软雅黑" w:eastAsia="微软雅黑" w:cs="微软雅黑"/>
          <w:lang w:eastAsia="zh-Hans"/>
        </w:rPr>
        <w:t>.1</w:t>
      </w:r>
      <w:r>
        <w:rPr>
          <w:rFonts w:hint="eastAsia" w:ascii="微软雅黑" w:hAnsi="微软雅黑" w:eastAsia="微软雅黑" w:cs="微软雅黑"/>
        </w:rPr>
        <w:t>登录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_Toc12754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_Toc24017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4.2.2退出</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_Toc24017 \h </w:instrText>
      </w:r>
      <w:r>
        <w:rPr>
          <w:rFonts w:hint="eastAsia" w:ascii="微软雅黑" w:hAnsi="微软雅黑" w:eastAsia="微软雅黑" w:cs="微软雅黑"/>
        </w:rPr>
        <w:fldChar w:fldCharType="separate"/>
      </w:r>
      <w:r>
        <w:rPr>
          <w:rFonts w:hint="eastAsia" w:ascii="微软雅黑" w:hAnsi="微软雅黑" w:eastAsia="微软雅黑" w:cs="微软雅黑"/>
        </w:rPr>
        <w:t>7</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_Toc12563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五</w:t>
      </w:r>
      <w:r>
        <w:rPr>
          <w:rFonts w:hint="eastAsia" w:ascii="微软雅黑" w:hAnsi="微软雅黑" w:eastAsia="微软雅黑" w:cs="微软雅黑"/>
        </w:rPr>
        <w:t>章 云南省药品申报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_Toc12563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_Toc18044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5</w:t>
      </w:r>
      <w:r>
        <w:rPr>
          <w:rFonts w:hint="eastAsia" w:ascii="微软雅黑" w:hAnsi="微软雅黑" w:eastAsia="微软雅黑" w:cs="微软雅黑"/>
          <w:lang w:eastAsia="zh-Hans"/>
        </w:rPr>
        <w:t>.1</w:t>
      </w:r>
      <w:r>
        <w:rPr>
          <w:rFonts w:hint="eastAsia" w:ascii="微软雅黑" w:hAnsi="微软雅黑" w:eastAsia="微软雅黑" w:cs="微软雅黑"/>
        </w:rPr>
        <w:t>投标企业可进行的操作</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_Toc18044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_Toc23014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2 企业申报管理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_Toc23014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_Toc24873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2</w:t>
      </w:r>
      <w:r>
        <w:rPr>
          <w:rFonts w:hint="eastAsia" w:ascii="微软雅黑" w:hAnsi="微软雅黑" w:eastAsia="微软雅黑" w:cs="微软雅黑"/>
          <w:lang w:eastAsia="zh-Hans"/>
        </w:rPr>
        <w:t>.1</w:t>
      </w:r>
      <w:r>
        <w:rPr>
          <w:rFonts w:hint="eastAsia" w:ascii="微软雅黑" w:hAnsi="微软雅黑" w:eastAsia="微软雅黑" w:cs="微软雅黑"/>
        </w:rPr>
        <w:t xml:space="preserve"> 企业信息申报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_Toc24873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_Toc4489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3 药品申报管理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_Toc4489 \h </w:instrText>
      </w:r>
      <w:r>
        <w:rPr>
          <w:rFonts w:hint="eastAsia" w:ascii="微软雅黑" w:hAnsi="微软雅黑" w:eastAsia="微软雅黑" w:cs="微软雅黑"/>
        </w:rPr>
        <w:fldChar w:fldCharType="separate"/>
      </w:r>
      <w:r>
        <w:rPr>
          <w:rFonts w:hint="eastAsia" w:ascii="微软雅黑" w:hAnsi="微软雅黑" w:eastAsia="微软雅黑" w:cs="微软雅黑"/>
        </w:rPr>
        <w:t>10</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_Toc19940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3</w:t>
      </w:r>
      <w:r>
        <w:rPr>
          <w:rFonts w:hint="eastAsia" w:ascii="微软雅黑" w:hAnsi="微软雅黑" w:eastAsia="微软雅黑" w:cs="微软雅黑"/>
          <w:lang w:eastAsia="zh-Hans"/>
        </w:rPr>
        <w:t>.1</w:t>
      </w:r>
      <w:r>
        <w:rPr>
          <w:rFonts w:hint="eastAsia" w:ascii="微软雅黑" w:hAnsi="微软雅黑" w:eastAsia="微软雅黑" w:cs="微软雅黑"/>
        </w:rPr>
        <w:t xml:space="preserve"> 药品信息申报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_Toc19940 \h </w:instrText>
      </w:r>
      <w:r>
        <w:rPr>
          <w:rFonts w:hint="eastAsia" w:ascii="微软雅黑" w:hAnsi="微软雅黑" w:eastAsia="微软雅黑" w:cs="微软雅黑"/>
        </w:rPr>
        <w:fldChar w:fldCharType="separate"/>
      </w:r>
      <w:r>
        <w:rPr>
          <w:rFonts w:hint="eastAsia" w:ascii="微软雅黑" w:hAnsi="微软雅黑" w:eastAsia="微软雅黑" w:cs="微软雅黑"/>
        </w:rPr>
        <w:t>10</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3"/>
        <w:tabs>
          <w:tab w:val="right" w:leader="dot" w:pos="10206"/>
        </w:tabs>
        <w:ind w:left="0" w:leftChars="0" w:firstLine="840" w:firstLineChars="4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_Toc4243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lang w:val="en-US" w:eastAsia="zh-CN"/>
        </w:rPr>
        <w:t>3</w:t>
      </w:r>
      <w:r>
        <w:rPr>
          <w:rFonts w:hint="eastAsia" w:ascii="微软雅黑" w:hAnsi="微软雅黑" w:eastAsia="微软雅黑" w:cs="微软雅黑"/>
          <w:lang w:eastAsia="zh-Hans"/>
        </w:rPr>
        <w:t>.2 药品信息维护</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_Toc4243 \h </w:instrText>
      </w:r>
      <w:r>
        <w:rPr>
          <w:rFonts w:hint="eastAsia" w:ascii="微软雅黑" w:hAnsi="微软雅黑" w:eastAsia="微软雅黑" w:cs="微软雅黑"/>
        </w:rPr>
        <w:fldChar w:fldCharType="separate"/>
      </w:r>
      <w:r>
        <w:rPr>
          <w:rFonts w:hint="eastAsia" w:ascii="微软雅黑" w:hAnsi="微软雅黑" w:eastAsia="微软雅黑" w:cs="微软雅黑"/>
        </w:rPr>
        <w:t>13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spacing w:line="360" w:lineRule="auto"/>
        <w:rPr>
          <w:rFonts w:hint="eastAsia" w:ascii="微软雅黑" w:hAnsi="微软雅黑" w:eastAsia="微软雅黑" w:cs="微软雅黑"/>
          <w:color w:val="000000" w:themeColor="text1"/>
          <w:szCs w:val="21"/>
          <w:lang w:eastAsia="zh-Hans"/>
          <w14:textFill>
            <w14:solidFill>
              <w14:schemeClr w14:val="tx1"/>
            </w14:solidFill>
          </w14:textFill>
        </w:rPr>
      </w:pPr>
    </w:p>
    <w:p>
      <w:pPr>
        <w:spacing w:line="360" w:lineRule="auto"/>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r>
        <w:rPr>
          <w:rFonts w:hint="eastAsia" w:ascii="微软雅黑" w:hAnsi="微软雅黑" w:eastAsia="微软雅黑" w:cs="微软雅黑"/>
          <w:color w:val="000000" w:themeColor="text1"/>
          <w:szCs w:val="21"/>
          <w14:textFill>
            <w14:solidFill>
              <w14:schemeClr w14:val="tx1"/>
            </w14:solidFill>
          </w14:textFill>
        </w:rPr>
        <w:t xml:space="preserve"> </w:t>
      </w:r>
    </w:p>
    <w:p>
      <w:pPr>
        <w:pStyle w:val="2"/>
        <w:rPr>
          <w:rFonts w:ascii="微软雅黑" w:hAnsi="微软雅黑" w:eastAsia="微软雅黑" w:cs="微软雅黑"/>
          <w:color w:val="000000" w:themeColor="text1"/>
          <w14:textFill>
            <w14:solidFill>
              <w14:schemeClr w14:val="tx1"/>
            </w14:solidFill>
          </w14:textFill>
        </w:rPr>
      </w:pPr>
      <w:bookmarkStart w:id="0" w:name="_Toc10633"/>
      <w:bookmarkStart w:id="1" w:name="_Toc616"/>
      <w:bookmarkStart w:id="2" w:name="_Toc60225402"/>
      <w:bookmarkStart w:id="3" w:name="_Toc3645"/>
      <w:bookmarkStart w:id="4" w:name="_Toc5078"/>
      <w:bookmarkStart w:id="5" w:name="_Toc7482"/>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bookmarkEnd w:id="3"/>
      <w:bookmarkEnd w:id="4"/>
      <w:bookmarkEnd w:id="5"/>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1、云南省药品集中采购平台的登录网址是什么？</w:t>
      </w:r>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答：①登录云南省药品集中采购平台门户网站http://www.ynyyzb.com.cn/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②点击云南省药品集中采购平台首页下方系统入口</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6472555" cy="3475355"/>
                    </a:xfrm>
                    <a:prstGeom prst="rect">
                      <a:avLst/>
                    </a:prstGeom>
                    <a:noFill/>
                    <a:ln>
                      <a:noFill/>
                    </a:ln>
                  </pic:spPr>
                </pic:pic>
              </a:graphicData>
            </a:graphic>
          </wp:inline>
        </w:drawing>
      </w:r>
      <w:bookmarkStart w:id="6" w:name="_Toc22973"/>
      <w:bookmarkStart w:id="7" w:name="_Toc27555"/>
      <w:bookmarkStart w:id="8" w:name="_Toc1627"/>
      <w:bookmarkStart w:id="9" w:name="_Toc26667"/>
      <w:bookmarkStart w:id="10" w:name="_Toc555684830_WPSOffice_Level1"/>
      <w:bookmarkStart w:id="11" w:name="_Toc60225403"/>
    </w:p>
    <w:p>
      <w:pPr>
        <w:pStyle w:val="2"/>
        <w:rPr>
          <w:rFonts w:ascii="微软雅黑" w:hAnsi="微软雅黑" w:eastAsia="微软雅黑" w:cs="微软雅黑"/>
          <w:color w:val="000000" w:themeColor="text1"/>
          <w14:textFill>
            <w14:solidFill>
              <w14:schemeClr w14:val="tx1"/>
            </w14:solidFill>
          </w14:textFill>
        </w:rPr>
      </w:pPr>
      <w:bookmarkStart w:id="12" w:name="_Toc25587"/>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6"/>
      <w:bookmarkEnd w:id="7"/>
      <w:bookmarkEnd w:id="8"/>
      <w:bookmarkEnd w:id="9"/>
      <w:bookmarkEnd w:id="10"/>
      <w:bookmarkEnd w:id="11"/>
      <w:bookmarkEnd w:id="12"/>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该用户手册包含了您在使用云南省药品集中采购平台时所需了解的信息。手册中所出现的用户名称及相关数据均为系统测试数据，不作为任何正式的使用依据。</w:t>
      </w: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该用户手册所对应的主体为投标企业相关的机构，介绍云南省药品</w:t>
      </w:r>
      <w:r>
        <w:rPr>
          <w:rFonts w:hint="eastAsia" w:ascii="微软雅黑" w:hAnsi="微软雅黑" w:eastAsia="微软雅黑" w:cs="微软雅黑"/>
          <w:color w:val="000000" w:themeColor="text1"/>
          <w:szCs w:val="21"/>
          <w:lang w:val="en-US" w:eastAsia="zh-CN"/>
          <w14:textFill>
            <w14:solidFill>
              <w14:schemeClr w14:val="tx1"/>
            </w14:solidFill>
          </w14:textFill>
        </w:rPr>
        <w:t>集中采购</w:t>
      </w:r>
      <w:r>
        <w:rPr>
          <w:rFonts w:hint="eastAsia" w:ascii="微软雅黑" w:hAnsi="微软雅黑" w:eastAsia="微软雅黑" w:cs="微软雅黑"/>
          <w:color w:val="000000" w:themeColor="text1"/>
          <w:szCs w:val="21"/>
          <w14:textFill>
            <w14:solidFill>
              <w14:schemeClr w14:val="tx1"/>
            </w14:solidFill>
          </w14:textFill>
        </w:rPr>
        <w:t>申报系统</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p>
    <w:p>
      <w:pPr>
        <w:pStyle w:val="2"/>
      </w:pPr>
      <w:bookmarkStart w:id="13" w:name="_Toc10077"/>
      <w:bookmarkStart w:id="14" w:name="_Toc9793"/>
      <w:bookmarkStart w:id="15" w:name="_Toc60225404"/>
      <w:bookmarkStart w:id="16" w:name="_Toc9706"/>
      <w:bookmarkStart w:id="17" w:name="_Toc17071"/>
      <w:bookmarkStart w:id="18" w:name="_Toc1539"/>
      <w:bookmarkStart w:id="19" w:name="_Toc2136040654_WPSOffice_Level1"/>
      <w:bookmarkStart w:id="20" w:name="_Toc1158289534"/>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13"/>
      <w:bookmarkEnd w:id="14"/>
      <w:bookmarkEnd w:id="15"/>
      <w:bookmarkEnd w:id="16"/>
      <w:bookmarkEnd w:id="17"/>
      <w:bookmarkEnd w:id="18"/>
      <w:bookmarkEnd w:id="19"/>
      <w:bookmarkEnd w:id="20"/>
    </w:p>
    <w:p>
      <w:pPr>
        <w:pStyle w:val="3"/>
        <w:rPr>
          <w:rFonts w:ascii="微软雅黑" w:hAnsi="微软雅黑" w:eastAsia="微软雅黑" w:cs="微软雅黑"/>
          <w:color w:val="000000" w:themeColor="text1"/>
          <w14:textFill>
            <w14:solidFill>
              <w14:schemeClr w14:val="tx1"/>
            </w14:solidFill>
          </w14:textFill>
        </w:rPr>
      </w:pPr>
      <w:bookmarkStart w:id="21" w:name="_Toc60225405"/>
      <w:bookmarkStart w:id="22" w:name="_Toc10464"/>
      <w:bookmarkStart w:id="23" w:name="_Toc432937883"/>
      <w:bookmarkStart w:id="24" w:name="_Toc25088"/>
      <w:bookmarkStart w:id="25" w:name="_Toc951144879_WPSOffice_Level2"/>
      <w:bookmarkStart w:id="26" w:name="_Toc22460"/>
      <w:bookmarkStart w:id="27" w:name="_Toc28365"/>
      <w:bookmarkStart w:id="28" w:name="_Toc15499"/>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21"/>
      <w:bookmarkEnd w:id="22"/>
      <w:bookmarkEnd w:id="23"/>
      <w:bookmarkEnd w:id="24"/>
      <w:bookmarkEnd w:id="25"/>
      <w:bookmarkEnd w:id="26"/>
      <w:bookmarkEnd w:id="27"/>
      <w:bookmarkEnd w:id="28"/>
    </w:p>
    <w:tbl>
      <w:tblPr>
        <w:tblStyle w:val="18"/>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谷歌浏览器、360安全浏览器（极速模式）、火狐浏览器</w:t>
            </w:r>
          </w:p>
        </w:tc>
      </w:tr>
    </w:tbl>
    <w:p/>
    <w:p>
      <w:pPr>
        <w:pStyle w:val="3"/>
        <w:rPr>
          <w:rFonts w:ascii="微软雅黑" w:hAnsi="微软雅黑" w:eastAsia="微软雅黑" w:cs="微软雅黑"/>
          <w:color w:val="000000" w:themeColor="text1"/>
          <w14:textFill>
            <w14:solidFill>
              <w14:schemeClr w14:val="tx1"/>
            </w14:solidFill>
          </w14:textFill>
        </w:rPr>
      </w:pPr>
      <w:bookmarkStart w:id="29" w:name="_Toc60225406"/>
      <w:bookmarkStart w:id="30" w:name="_Toc14015"/>
      <w:bookmarkStart w:id="31" w:name="_Toc23713085_WPSOffice_Level2"/>
      <w:bookmarkStart w:id="32" w:name="_Toc30559"/>
      <w:bookmarkStart w:id="33" w:name="_Toc32734"/>
      <w:bookmarkStart w:id="34" w:name="_Toc30066"/>
      <w:bookmarkStart w:id="35" w:name="_Toc712403545"/>
      <w:bookmarkStart w:id="36" w:name="_Toc16497"/>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29"/>
      <w:bookmarkEnd w:id="30"/>
      <w:bookmarkEnd w:id="31"/>
      <w:bookmarkEnd w:id="32"/>
      <w:bookmarkEnd w:id="33"/>
      <w:bookmarkEnd w:id="34"/>
      <w:bookmarkEnd w:id="35"/>
      <w:bookmarkEnd w:id="36"/>
    </w:p>
    <w:p>
      <w:pPr>
        <w:rPr>
          <w:rFonts w:ascii="微软雅黑" w:hAnsi="微软雅黑" w:eastAsia="微软雅黑" w:cs="微软雅黑"/>
          <w:color w:val="000000" w:themeColor="text1"/>
          <w:szCs w:val="21"/>
          <w14:textFill>
            <w14:solidFill>
              <w14:schemeClr w14:val="tx1"/>
            </w14:solidFill>
          </w14:textFill>
        </w:rPr>
      </w:pPr>
      <w:bookmarkStart w:id="37" w:name="_Toc1261344900_WPSOffice_Level3"/>
      <w:r>
        <w:rPr>
          <w:rFonts w:hint="eastAsia" w:ascii="微软雅黑" w:hAnsi="微软雅黑" w:eastAsia="微软雅黑" w:cs="微软雅黑"/>
          <w:color w:val="000000" w:themeColor="text1"/>
          <w:szCs w:val="21"/>
          <w:lang w:eastAsia="zh-Hans"/>
          <w14:textFill>
            <w14:solidFill>
              <w14:schemeClr w14:val="tx1"/>
            </w14:solidFill>
          </w14:textFill>
        </w:rPr>
        <w:t xml:space="preserve">3.2.1 </w:t>
      </w:r>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生产企业、代理企业、生产兼代理企业具有该申报系统操作权限。</w:t>
      </w:r>
      <w:bookmarkEnd w:id="37"/>
    </w:p>
    <w:p>
      <w:pPr>
        <w:rPr>
          <w:rFonts w:ascii="微软雅黑" w:hAnsi="微软雅黑" w:eastAsia="微软雅黑" w:cs="微软雅黑"/>
          <w:color w:val="000000" w:themeColor="text1"/>
          <w:szCs w:val="21"/>
          <w14:textFill>
            <w14:solidFill>
              <w14:schemeClr w14:val="tx1"/>
            </w14:solidFill>
          </w14:textFill>
        </w:rPr>
      </w:pPr>
      <w:bookmarkStart w:id="38" w:name="_Toc1612654763_WPSOffice_Level3"/>
      <w:r>
        <w:rPr>
          <w:rFonts w:hint="eastAsia" w:ascii="微软雅黑" w:hAnsi="微软雅黑" w:eastAsia="微软雅黑" w:cs="微软雅黑"/>
          <w:color w:val="000000" w:themeColor="text1"/>
          <w:szCs w:val="21"/>
          <w:lang w:eastAsia="zh-Hans"/>
          <w14:textFill>
            <w14:solidFill>
              <w14:schemeClr w14:val="tx1"/>
            </w14:solidFill>
          </w14:textFill>
        </w:rPr>
        <w:t>3.2.</w:t>
      </w:r>
      <w:r>
        <w:rPr>
          <w:rFonts w:hint="eastAsia" w:ascii="微软雅黑" w:hAnsi="微软雅黑" w:eastAsia="微软雅黑" w:cs="微软雅黑"/>
          <w:color w:val="000000" w:themeColor="text1"/>
          <w:szCs w:val="21"/>
          <w14:textFill>
            <w14:solidFill>
              <w14:schemeClr w14:val="tx1"/>
            </w14:solidFill>
          </w14:textFill>
        </w:rPr>
        <w:t xml:space="preserve">2 </w:t>
      </w:r>
      <w:bookmarkEnd w:id="38"/>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生产企业、代理企业、生产兼代理企业在系统内进行企业信息申报、药品信息申报等。</w:t>
      </w:r>
    </w:p>
    <w:p>
      <w:pPr>
        <w:pStyle w:val="3"/>
        <w:rPr>
          <w:rFonts w:ascii="微软雅黑" w:hAnsi="微软雅黑" w:eastAsia="微软雅黑" w:cs="微软雅黑"/>
          <w:color w:val="000000" w:themeColor="text1"/>
          <w14:textFill>
            <w14:solidFill>
              <w14:schemeClr w14:val="tx1"/>
            </w14:solidFill>
          </w14:textFill>
        </w:rPr>
      </w:pPr>
      <w:bookmarkStart w:id="39" w:name="_Toc19015"/>
      <w:bookmarkStart w:id="40" w:name="_Toc1689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3药品申报系统业务流程图</w:t>
      </w:r>
      <w:bookmarkEnd w:id="39"/>
      <w:bookmarkEnd w:id="40"/>
    </w:p>
    <w:p>
      <w:r>
        <w:drawing>
          <wp:inline distT="0" distB="0" distL="114300" distR="114300">
            <wp:extent cx="5962650" cy="5324475"/>
            <wp:effectExtent l="0" t="0" r="0" b="9525"/>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5"/>
                    <a:stretch>
                      <a:fillRect/>
                    </a:stretch>
                  </pic:blipFill>
                  <pic:spPr>
                    <a:xfrm>
                      <a:off x="0" y="0"/>
                      <a:ext cx="5962650" cy="5324475"/>
                    </a:xfrm>
                    <a:prstGeom prst="rect">
                      <a:avLst/>
                    </a:prstGeom>
                    <a:noFill/>
                    <a:ln>
                      <a:noFill/>
                    </a:ln>
                  </pic:spPr>
                </pic:pic>
              </a:graphicData>
            </a:graphic>
          </wp:inline>
        </w:drawing>
      </w:r>
    </w:p>
    <w:p>
      <w:pPr>
        <w:rPr>
          <w:rFonts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41" w:name="_Toc3805"/>
      <w:bookmarkStart w:id="42" w:name="_Toc60225407"/>
      <w:bookmarkStart w:id="43" w:name="_Toc1210240107_WPSOffice_Level1"/>
      <w:bookmarkStart w:id="44" w:name="_Toc1145048790"/>
      <w:bookmarkStart w:id="45" w:name="_Toc5122"/>
      <w:bookmarkStart w:id="46" w:name="_Toc30532"/>
      <w:bookmarkStart w:id="47" w:name="_Toc2213"/>
      <w:bookmarkStart w:id="48" w:name="_Toc20670"/>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41"/>
      <w:bookmarkEnd w:id="42"/>
      <w:bookmarkEnd w:id="43"/>
      <w:bookmarkEnd w:id="44"/>
      <w:bookmarkEnd w:id="45"/>
      <w:bookmarkEnd w:id="46"/>
      <w:bookmarkEnd w:id="47"/>
      <w:bookmarkEnd w:id="48"/>
    </w:p>
    <w:p>
      <w:pPr>
        <w:pStyle w:val="3"/>
        <w:rPr>
          <w:rFonts w:ascii="微软雅黑" w:hAnsi="微软雅黑" w:eastAsia="微软雅黑" w:cs="微软雅黑"/>
          <w:color w:val="000000" w:themeColor="text1"/>
          <w14:textFill>
            <w14:solidFill>
              <w14:schemeClr w14:val="tx1"/>
            </w14:solidFill>
          </w14:textFill>
        </w:rPr>
      </w:pPr>
      <w:bookmarkStart w:id="49" w:name="_Toc5768"/>
      <w:bookmarkStart w:id="50" w:name="_Toc30655"/>
      <w:bookmarkStart w:id="51" w:name="_Toc60225408"/>
      <w:bookmarkStart w:id="52" w:name="_Toc1643"/>
      <w:bookmarkStart w:id="53" w:name="_Toc1234052763"/>
      <w:bookmarkStart w:id="54" w:name="_Toc1687857612_WPSOffice_Level2"/>
      <w:bookmarkStart w:id="55" w:name="_Toc1561"/>
      <w:bookmarkStart w:id="56" w:name="_Toc11750"/>
      <w:r>
        <w:rPr>
          <w:rFonts w:hint="eastAsia" w:ascii="微软雅黑" w:hAnsi="微软雅黑" w:eastAsia="微软雅黑" w:cs="微软雅黑"/>
          <w:color w:val="000000" w:themeColor="text1"/>
          <w14:textFill>
            <w14:solidFill>
              <w14:schemeClr w14:val="tx1"/>
            </w14:solidFill>
          </w14:textFill>
        </w:rPr>
        <w:t>4.1平台首页</w:t>
      </w:r>
      <w:bookmarkEnd w:id="49"/>
      <w:bookmarkEnd w:id="50"/>
      <w:bookmarkEnd w:id="51"/>
      <w:bookmarkEnd w:id="52"/>
      <w:bookmarkEnd w:id="53"/>
      <w:bookmarkEnd w:id="54"/>
      <w:bookmarkEnd w:id="55"/>
      <w:bookmarkEnd w:id="56"/>
    </w:p>
    <w:p>
      <w:pPr>
        <w:rPr>
          <w:rFonts w:ascii="微软雅黑" w:hAnsi="微软雅黑" w:eastAsia="微软雅黑" w:cs="微软雅黑"/>
          <w:color w:val="000000" w:themeColor="text1"/>
          <w:szCs w:val="21"/>
          <w14:textFill>
            <w14:solidFill>
              <w14:schemeClr w14:val="tx1"/>
            </w14:solidFill>
          </w14:textFill>
        </w:rPr>
      </w:pPr>
      <w:r>
        <w:rPr>
          <w:rFonts w:ascii="宋体" w:hAnsi="宋体" w:cs="宋体"/>
          <w:sz w:val="24"/>
        </w:rPr>
        <w:drawing>
          <wp:inline distT="0" distB="0" distL="114300" distR="114300">
            <wp:extent cx="6468745" cy="3226435"/>
            <wp:effectExtent l="0" t="0" r="8255" b="1206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tretch>
                      <a:fillRect/>
                    </a:stretch>
                  </pic:blipFill>
                  <pic:spPr>
                    <a:xfrm>
                      <a:off x="0" y="0"/>
                      <a:ext cx="6468745" cy="3226435"/>
                    </a:xfrm>
                    <a:prstGeom prst="rect">
                      <a:avLst/>
                    </a:prstGeom>
                    <a:noFill/>
                    <a:ln w="9525">
                      <a:noFill/>
                    </a:ln>
                  </pic:spPr>
                </pic:pic>
              </a:graphicData>
            </a:graphic>
          </wp:inline>
        </w:drawing>
      </w:r>
    </w:p>
    <w:p>
      <w:pPr>
        <w:pStyle w:val="3"/>
        <w:rPr>
          <w:rFonts w:ascii="微软雅黑" w:hAnsi="微软雅黑" w:eastAsia="微软雅黑" w:cs="微软雅黑"/>
          <w:color w:val="000000" w:themeColor="text1"/>
          <w14:textFill>
            <w14:solidFill>
              <w14:schemeClr w14:val="tx1"/>
            </w14:solidFill>
          </w14:textFill>
        </w:rPr>
      </w:pPr>
      <w:bookmarkStart w:id="57" w:name="_Toc27077"/>
      <w:bookmarkStart w:id="58" w:name="_Toc60225413"/>
      <w:bookmarkStart w:id="59" w:name="_Toc5523"/>
      <w:bookmarkStart w:id="60" w:name="_Toc782466583"/>
      <w:bookmarkStart w:id="61" w:name="_Toc3204"/>
      <w:bookmarkStart w:id="62" w:name="_Toc194005821_WPSOffice_Level2"/>
      <w:bookmarkStart w:id="63" w:name="_Toc5343"/>
      <w:bookmarkStart w:id="64" w:name="_Toc18839"/>
      <w:r>
        <w:rPr>
          <w:rFonts w:hint="eastAsia" w:ascii="微软雅黑" w:hAnsi="微软雅黑" w:eastAsia="微软雅黑" w:cs="微软雅黑"/>
          <w:color w:val="000000" w:themeColor="text1"/>
          <w14:textFill>
            <w14:solidFill>
              <w14:schemeClr w14:val="tx1"/>
            </w14:solidFill>
          </w14:textFill>
        </w:rPr>
        <w:t>4.2 用户登录与退出</w:t>
      </w:r>
      <w:bookmarkEnd w:id="57"/>
      <w:bookmarkEnd w:id="58"/>
      <w:bookmarkEnd w:id="59"/>
      <w:bookmarkEnd w:id="60"/>
      <w:bookmarkEnd w:id="61"/>
      <w:bookmarkEnd w:id="62"/>
      <w:bookmarkEnd w:id="63"/>
      <w:bookmarkEnd w:id="64"/>
    </w:p>
    <w:p>
      <w:pPr>
        <w:pStyle w:val="4"/>
        <w:rPr>
          <w:rFonts w:ascii="微软雅黑" w:hAnsi="微软雅黑" w:cs="微软雅黑"/>
          <w:color w:val="000000" w:themeColor="text1"/>
          <w14:textFill>
            <w14:solidFill>
              <w14:schemeClr w14:val="tx1"/>
            </w14:solidFill>
          </w14:textFill>
        </w:rPr>
      </w:pPr>
      <w:bookmarkStart w:id="65" w:name="_Toc507"/>
      <w:bookmarkStart w:id="66" w:name="_Toc60225414"/>
      <w:bookmarkStart w:id="67" w:name="_Toc775657401_WPSOffice_Level3"/>
      <w:bookmarkStart w:id="68" w:name="_Toc13376"/>
      <w:bookmarkStart w:id="69" w:name="_Toc16867"/>
      <w:bookmarkStart w:id="70" w:name="_Toc16126"/>
      <w:bookmarkStart w:id="71" w:name="_Toc12754"/>
      <w:bookmarkStart w:id="72" w:name="_Toc1873489900"/>
      <w:r>
        <w:rPr>
          <w:rFonts w:hint="eastAsia" w:ascii="微软雅黑" w:hAnsi="微软雅黑" w:cs="微软雅黑"/>
          <w:color w:val="000000" w:themeColor="text1"/>
          <w:lang w:eastAsia="zh-Hans"/>
          <w14:textFill>
            <w14:solidFill>
              <w14:schemeClr w14:val="tx1"/>
            </w14:solidFill>
          </w14:textFill>
        </w:rPr>
        <w:t>4.</w:t>
      </w:r>
      <w:r>
        <w:rPr>
          <w:rFonts w:hint="eastAsia" w:ascii="微软雅黑" w:hAnsi="微软雅黑" w:cs="微软雅黑"/>
          <w:color w:val="000000" w:themeColor="text1"/>
          <w14:textFill>
            <w14:solidFill>
              <w14:schemeClr w14:val="tx1"/>
            </w14:solidFill>
          </w14:textFill>
        </w:rPr>
        <w:t>2</w:t>
      </w:r>
      <w:r>
        <w:rPr>
          <w:rFonts w:hint="eastAsia" w:ascii="微软雅黑" w:hAnsi="微软雅黑" w:cs="微软雅黑"/>
          <w:color w:val="000000" w:themeColor="text1"/>
          <w:lang w:eastAsia="zh-Hans"/>
          <w14:textFill>
            <w14:solidFill>
              <w14:schemeClr w14:val="tx1"/>
            </w14:solidFill>
          </w14:textFill>
        </w:rPr>
        <w:t>.1</w:t>
      </w:r>
      <w:r>
        <w:rPr>
          <w:rFonts w:hint="eastAsia" w:ascii="微软雅黑" w:hAnsi="微软雅黑" w:cs="微软雅黑"/>
          <w:color w:val="000000" w:themeColor="text1"/>
          <w14:textFill>
            <w14:solidFill>
              <w14:schemeClr w14:val="tx1"/>
            </w14:solidFill>
          </w14:textFill>
        </w:rPr>
        <w:t>登录</w:t>
      </w:r>
      <w:bookmarkEnd w:id="65"/>
      <w:bookmarkEnd w:id="66"/>
      <w:bookmarkEnd w:id="67"/>
      <w:bookmarkEnd w:id="68"/>
      <w:bookmarkEnd w:id="69"/>
      <w:bookmarkEnd w:id="70"/>
      <w:bookmarkEnd w:id="71"/>
      <w:bookmarkEnd w:id="72"/>
    </w:p>
    <w:p>
      <w:pPr>
        <w:pStyle w:val="27"/>
        <w:spacing w:line="360" w:lineRule="auto"/>
        <w:ind w:firstLine="0" w:firstLineChars="0"/>
        <w:rPr>
          <w:rFonts w:ascii="微软雅黑" w:hAnsi="微软雅黑" w:eastAsia="微软雅黑" w:cs="微软雅黑"/>
          <w:szCs w:val="21"/>
        </w:rPr>
      </w:pPr>
      <w:r>
        <w:rPr>
          <w:rFonts w:hint="eastAsia" w:ascii="微软雅黑" w:hAnsi="微软雅黑" w:eastAsia="微软雅黑" w:cs="微软雅黑"/>
          <w:color w:val="000000" w:themeColor="text1"/>
          <w:szCs w:val="21"/>
          <w14:textFill>
            <w14:solidFill>
              <w14:schemeClr w14:val="tx1"/>
            </w14:solidFill>
          </w14:textFill>
        </w:rPr>
        <w:t>登录方式：普通账户</w:t>
      </w:r>
      <w:r>
        <w:rPr>
          <w:rFonts w:hint="eastAsia" w:ascii="微软雅黑" w:hAnsi="微软雅黑" w:eastAsia="微软雅黑" w:cs="微软雅黑"/>
          <w:color w:val="000000" w:themeColor="text1"/>
          <w:szCs w:val="21"/>
          <w:lang w:eastAsia="zh-Hans"/>
          <w14:textFill>
            <w14:solidFill>
              <w14:schemeClr w14:val="tx1"/>
            </w14:solidFill>
          </w14:textFill>
        </w:rPr>
        <w:t>登录</w:t>
      </w:r>
      <w:r>
        <w:rPr>
          <w:rFonts w:hint="eastAsia" w:ascii="微软雅黑" w:hAnsi="微软雅黑" w:eastAsia="微软雅黑" w:cs="微软雅黑"/>
          <w:color w:val="000000" w:themeColor="text1"/>
          <w:szCs w:val="21"/>
          <w14:textFill>
            <w14:solidFill>
              <w14:schemeClr w14:val="tx1"/>
            </w14:solidFill>
          </w14:textFill>
        </w:rPr>
        <w:t>。</w:t>
      </w:r>
    </w:p>
    <w:p>
      <w:p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使用</w:t>
      </w:r>
      <w:r>
        <w:rPr>
          <w:rFonts w:hint="eastAsia" w:ascii="微软雅黑" w:hAnsi="微软雅黑" w:eastAsia="微软雅黑" w:cs="微软雅黑"/>
          <w:color w:val="000000" w:themeColor="text1"/>
          <w:szCs w:val="21"/>
          <w14:textFill>
            <w14:solidFill>
              <w14:schemeClr w14:val="tx1"/>
            </w14:solidFill>
          </w14:textFill>
        </w:rPr>
        <w:t>用户名和密码登录。</w:t>
      </w:r>
    </w:p>
    <w:p>
      <w:pP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8270" cy="3060700"/>
            <wp:effectExtent l="0" t="0" r="1778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rcRect b="3480"/>
                    <a:stretch>
                      <a:fillRect/>
                    </a:stretch>
                  </pic:blipFill>
                  <pic:spPr>
                    <a:xfrm>
                      <a:off x="0" y="0"/>
                      <a:ext cx="6478270" cy="3060700"/>
                    </a:xfrm>
                    <a:prstGeom prst="rect">
                      <a:avLst/>
                    </a:prstGeom>
                    <a:noFill/>
                    <a:ln>
                      <a:noFill/>
                    </a:ln>
                  </pic:spPr>
                </pic:pic>
              </a:graphicData>
            </a:graphic>
          </wp:inline>
        </w:drawing>
      </w:r>
      <w:r>
        <w:drawing>
          <wp:inline distT="0" distB="0" distL="114300" distR="114300">
            <wp:extent cx="6473190" cy="236474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rcRect b="30432"/>
                    <a:stretch>
                      <a:fillRect/>
                    </a:stretch>
                  </pic:blipFill>
                  <pic:spPr>
                    <a:xfrm>
                      <a:off x="0" y="0"/>
                      <a:ext cx="6473190" cy="2364740"/>
                    </a:xfrm>
                    <a:prstGeom prst="rect">
                      <a:avLst/>
                    </a:prstGeom>
                    <a:noFill/>
                    <a:ln>
                      <a:noFill/>
                    </a:ln>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73" w:name="_Toc60225418"/>
      <w:bookmarkStart w:id="74" w:name="_Toc20707"/>
      <w:bookmarkStart w:id="75" w:name="_Toc24017"/>
      <w:bookmarkStart w:id="76" w:name="_Toc18359"/>
      <w:bookmarkStart w:id="77" w:name="_Toc19069"/>
      <w:bookmarkStart w:id="78" w:name="_Toc27873"/>
      <w:bookmarkStart w:id="79" w:name="_Toc1339516986"/>
      <w:bookmarkStart w:id="80" w:name="_Toc1248201317_WPSOffice_Level3"/>
      <w:r>
        <w:rPr>
          <w:rFonts w:hint="eastAsia" w:ascii="微软雅黑" w:hAnsi="微软雅黑" w:cs="微软雅黑"/>
          <w:color w:val="000000" w:themeColor="text1"/>
          <w14:textFill>
            <w14:solidFill>
              <w14:schemeClr w14:val="tx1"/>
            </w14:solidFill>
          </w14:textFill>
        </w:rPr>
        <w:t>4.2.2退出</w:t>
      </w:r>
      <w:bookmarkEnd w:id="73"/>
      <w:bookmarkEnd w:id="74"/>
      <w:bookmarkEnd w:id="75"/>
      <w:bookmarkEnd w:id="76"/>
      <w:bookmarkEnd w:id="77"/>
      <w:bookmarkEnd w:id="78"/>
      <w:bookmarkEnd w:id="79"/>
      <w:bookmarkEnd w:id="80"/>
    </w:p>
    <w:p>
      <w:pPr>
        <w:pStyle w:val="27"/>
        <w:ind w:firstLine="0"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点击下图页面右上角的【退出】按钮，退出当前系统，退出操作完成。</w:t>
      </w:r>
    </w:p>
    <w:p>
      <w:pPr>
        <w:jc w:val="center"/>
      </w:pPr>
      <w:r>
        <w:drawing>
          <wp:inline distT="0" distB="0" distL="114300" distR="114300">
            <wp:extent cx="6473825" cy="3007995"/>
            <wp:effectExtent l="0" t="0" r="3175"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6473825" cy="3007995"/>
                    </a:xfrm>
                    <a:prstGeom prst="rect">
                      <a:avLst/>
                    </a:prstGeom>
                    <a:noFill/>
                    <a:ln>
                      <a:noFill/>
                    </a:ln>
                  </pic:spPr>
                </pic:pic>
              </a:graphicData>
            </a:graphic>
          </wp:inline>
        </w:drawing>
      </w:r>
    </w:p>
    <w:p>
      <w:pPr>
        <w:jc w:val="center"/>
      </w:pPr>
    </w:p>
    <w:p>
      <w:pPr>
        <w:jc w:val="center"/>
      </w:pPr>
    </w:p>
    <w:p>
      <w:pPr>
        <w:jc w:val="center"/>
      </w:pPr>
    </w:p>
    <w:p>
      <w:pPr>
        <w:jc w:val="center"/>
      </w:pPr>
    </w:p>
    <w:p>
      <w:pPr>
        <w:jc w:val="center"/>
      </w:pPr>
    </w:p>
    <w:p>
      <w:pPr>
        <w:jc w:val="center"/>
      </w:pPr>
    </w:p>
    <w:p>
      <w:pPr>
        <w:jc w:val="center"/>
      </w:pPr>
    </w:p>
    <w:p>
      <w:pPr>
        <w:jc w:val="center"/>
        <w:rPr>
          <w:lang w:eastAsia="zh-Hans"/>
        </w:rPr>
      </w:pPr>
    </w:p>
    <w:p>
      <w:pPr>
        <w:pStyle w:val="2"/>
        <w:rPr>
          <w:rFonts w:ascii="微软雅黑" w:hAnsi="微软雅黑" w:eastAsia="微软雅黑" w:cs="微软雅黑"/>
          <w:color w:val="000000" w:themeColor="text1"/>
          <w14:textFill>
            <w14:solidFill>
              <w14:schemeClr w14:val="tx1"/>
            </w14:solidFill>
          </w14:textFill>
        </w:rPr>
      </w:pPr>
      <w:bookmarkStart w:id="81" w:name="_Toc13712"/>
      <w:bookmarkStart w:id="82" w:name="_Toc8562"/>
      <w:bookmarkStart w:id="83" w:name="_Toc60225419"/>
      <w:bookmarkStart w:id="84" w:name="_Toc23019"/>
      <w:bookmarkStart w:id="85" w:name="_Toc14752"/>
      <w:bookmarkStart w:id="86" w:name="_Toc1899270923_WPSOffice_Level1"/>
      <w:bookmarkStart w:id="87" w:name="_Toc12563"/>
      <w:bookmarkStart w:id="88" w:name="_Toc411222519_WPSOffice_Level2"/>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五</w:t>
      </w:r>
      <w:r>
        <w:rPr>
          <w:rFonts w:hint="eastAsia" w:ascii="微软雅黑" w:hAnsi="微软雅黑" w:eastAsia="微软雅黑" w:cs="微软雅黑"/>
          <w:color w:val="000000" w:themeColor="text1"/>
          <w14:textFill>
            <w14:solidFill>
              <w14:schemeClr w14:val="tx1"/>
            </w14:solidFill>
          </w14:textFill>
        </w:rPr>
        <w:t xml:space="preserve">章 </w:t>
      </w:r>
      <w:bookmarkEnd w:id="81"/>
      <w:bookmarkEnd w:id="82"/>
      <w:bookmarkEnd w:id="83"/>
      <w:bookmarkEnd w:id="84"/>
      <w:bookmarkEnd w:id="85"/>
      <w:bookmarkEnd w:id="86"/>
      <w:r>
        <w:rPr>
          <w:rFonts w:hint="eastAsia" w:ascii="微软雅黑" w:hAnsi="微软雅黑" w:eastAsia="微软雅黑" w:cs="微软雅黑"/>
          <w:color w:val="000000" w:themeColor="text1"/>
          <w14:textFill>
            <w14:solidFill>
              <w14:schemeClr w14:val="tx1"/>
            </w14:solidFill>
          </w14:textFill>
        </w:rPr>
        <w:t>云南省药品申报</w:t>
      </w:r>
      <w:bookmarkEnd w:id="87"/>
    </w:p>
    <w:p>
      <w:pPr>
        <w:pStyle w:val="3"/>
        <w:rPr>
          <w:rFonts w:ascii="微软雅黑" w:hAnsi="微软雅黑" w:eastAsia="微软雅黑" w:cs="微软雅黑"/>
          <w:color w:val="000000" w:themeColor="text1"/>
          <w14:textFill>
            <w14:solidFill>
              <w14:schemeClr w14:val="tx1"/>
            </w14:solidFill>
          </w14:textFill>
        </w:rPr>
      </w:pPr>
      <w:bookmarkStart w:id="89" w:name="_Toc5352"/>
      <w:bookmarkStart w:id="90" w:name="_Toc60225420"/>
      <w:bookmarkStart w:id="91" w:name="_Toc3021"/>
      <w:bookmarkStart w:id="92" w:name="_Toc20261"/>
      <w:bookmarkStart w:id="93" w:name="_Toc849473853_WPSOffice_Level2"/>
      <w:bookmarkStart w:id="94" w:name="_Toc11063"/>
      <w:bookmarkStart w:id="95" w:name="_Toc18044"/>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投标企业可进行的操作</w:t>
      </w:r>
      <w:bookmarkEnd w:id="88"/>
      <w:bookmarkEnd w:id="89"/>
      <w:bookmarkEnd w:id="90"/>
      <w:bookmarkEnd w:id="91"/>
      <w:bookmarkEnd w:id="92"/>
      <w:bookmarkEnd w:id="93"/>
      <w:bookmarkEnd w:id="94"/>
      <w:bookmarkEnd w:id="95"/>
    </w:p>
    <w:p>
      <w:pPr>
        <w:rPr>
          <w:b/>
          <w:bCs/>
        </w:rPr>
      </w:pPr>
      <w:bookmarkStart w:id="96" w:name="_Toc32551"/>
      <w:bookmarkStart w:id="97" w:name="_Toc814500787_WPSOffice_Level3"/>
      <w:bookmarkStart w:id="98" w:name="_Toc60225421"/>
      <w:bookmarkStart w:id="99" w:name="_Toc13202"/>
      <w:bookmarkStart w:id="100" w:name="_Toc11175"/>
      <w:r>
        <w:rPr>
          <w:rFonts w:hint="eastAsia" w:ascii="微软雅黑" w:hAnsi="微软雅黑" w:eastAsia="微软雅黑" w:cs="微软雅黑"/>
          <w:b/>
          <w:bCs/>
          <w:color w:val="000000" w:themeColor="text1"/>
          <w14:textFill>
            <w14:solidFill>
              <w14:schemeClr w14:val="tx1"/>
            </w14:solidFill>
          </w14:textFill>
        </w:rPr>
        <w:t>前提纪要</w:t>
      </w:r>
      <w:bookmarkEnd w:id="96"/>
      <w:bookmarkEnd w:id="97"/>
      <w:bookmarkEnd w:id="98"/>
      <w:bookmarkEnd w:id="99"/>
      <w:bookmarkEnd w:id="100"/>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投标企业可以在企业申报管理下进行企业信息申报。</w:t>
      </w:r>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投标企业可以在药品申报管理下进行药品信息申报和药品信息维护。</w:t>
      </w:r>
    </w:p>
    <w:p>
      <w:pPr>
        <w:numPr>
          <w:ilvl w:val="0"/>
          <w:numId w:val="1"/>
        </w:num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药品信息申报前请先提交企业信息申报。</w:t>
      </w:r>
    </w:p>
    <w:p>
      <w:pPr>
        <w:pStyle w:val="4"/>
        <w:rPr>
          <w:rFonts w:ascii="微软雅黑" w:hAnsi="微软雅黑" w:cs="微软雅黑"/>
          <w:color w:val="000000" w:themeColor="text1"/>
          <w14:textFill>
            <w14:solidFill>
              <w14:schemeClr w14:val="tx1"/>
            </w14:solidFill>
          </w14:textFill>
        </w:rPr>
      </w:pPr>
      <w:bookmarkStart w:id="101" w:name="_Toc6154"/>
      <w:bookmarkStart w:id="102" w:name="_Toc26331"/>
      <w:bookmarkStart w:id="103" w:name="_Toc32656"/>
      <w:bookmarkStart w:id="104" w:name="_Toc17558"/>
      <w:bookmarkStart w:id="105" w:name="_Toc23014"/>
      <w:r>
        <w:rPr>
          <w:rFonts w:hint="eastAsia" w:ascii="微软雅黑" w:hAnsi="微软雅黑" w:cs="微软雅黑"/>
          <w:color w:val="000000" w:themeColor="text1"/>
          <w:lang w:eastAsia="zh-Hans"/>
          <w14:textFill>
            <w14:solidFill>
              <w14:schemeClr w14:val="tx1"/>
            </w14:solidFill>
          </w14:textFill>
        </w:rPr>
        <w:t>5.</w:t>
      </w:r>
      <w:bookmarkEnd w:id="101"/>
      <w:bookmarkEnd w:id="102"/>
      <w:bookmarkEnd w:id="103"/>
      <w:bookmarkEnd w:id="104"/>
      <w:r>
        <w:rPr>
          <w:rFonts w:ascii="微软雅黑" w:hAnsi="微软雅黑" w:cs="微软雅黑"/>
          <w:color w:val="000000" w:themeColor="text1"/>
          <w14:textFill>
            <w14:solidFill>
              <w14:schemeClr w14:val="tx1"/>
            </w14:solidFill>
          </w14:textFill>
        </w:rPr>
        <w:t>2</w:t>
      </w:r>
      <w:r>
        <w:rPr>
          <w:rFonts w:hint="eastAsia" w:ascii="微软雅黑" w:hAnsi="微软雅黑" w:cs="微软雅黑"/>
          <w:color w:val="000000" w:themeColor="text1"/>
          <w14:textFill>
            <w14:solidFill>
              <w14:schemeClr w14:val="tx1"/>
            </w14:solidFill>
          </w14:textFill>
        </w:rPr>
        <w:t xml:space="preserve"> 企业申报管理</w:t>
      </w:r>
      <w:bookmarkEnd w:id="105"/>
    </w:p>
    <w:p>
      <w:pPr>
        <w:pStyle w:val="5"/>
        <w:rPr>
          <w:rFonts w:ascii="微软雅黑" w:hAnsi="微软雅黑" w:eastAsia="微软雅黑" w:cs="微软雅黑"/>
          <w:color w:val="000000" w:themeColor="text1"/>
          <w14:textFill>
            <w14:solidFill>
              <w14:schemeClr w14:val="tx1"/>
            </w14:solidFill>
          </w14:textFill>
        </w:rPr>
      </w:pPr>
      <w:bookmarkStart w:id="106" w:name="_Toc24873"/>
      <w:r>
        <w:rPr>
          <w:rFonts w:hint="eastAsia" w:ascii="微软雅黑" w:hAnsi="微软雅黑" w:eastAsia="微软雅黑" w:cs="微软雅黑"/>
          <w:color w:val="000000" w:themeColor="text1"/>
          <w:lang w:eastAsia="zh-Hans"/>
          <w14:textFill>
            <w14:solidFill>
              <w14:schemeClr w14:val="tx1"/>
            </w14:solidFill>
          </w14:textFill>
        </w:rPr>
        <w:t>5.</w:t>
      </w:r>
      <w:r>
        <w:rPr>
          <w:rFonts w:ascii="微软雅黑" w:hAnsi="微软雅黑" w:eastAsia="微软雅黑" w:cs="微软雅黑"/>
          <w:color w:val="000000" w:themeColor="text1"/>
          <w14:textFill>
            <w14:solidFill>
              <w14:schemeClr w14:val="tx1"/>
            </w14:solidFill>
          </w14:textFill>
        </w:rPr>
        <w:t>2</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企业信息申报</w:t>
      </w:r>
      <w:bookmarkEnd w:id="106"/>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投标企业可在企业信息申报管理下进行企业信息申报。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企业信息申报操作步骤：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第一步：点击企业信息申报，填报企业基本信息，填写完成后保存；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第二步：保存至企业申报列表，可以点击编辑修改企业信息；</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第三步：企业基本信息填报完成后，点击【提交】按钮，完成企业信息的申报。</w:t>
      </w:r>
    </w:p>
    <w:p>
      <w:r>
        <w:drawing>
          <wp:inline distT="0" distB="0" distL="114300" distR="114300">
            <wp:extent cx="6471285" cy="2192020"/>
            <wp:effectExtent l="0" t="0" r="5715" b="177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6471285" cy="2192020"/>
                    </a:xfrm>
                    <a:prstGeom prst="rect">
                      <a:avLst/>
                    </a:prstGeom>
                    <a:noFill/>
                    <a:ln>
                      <a:noFill/>
                    </a:ln>
                  </pic:spPr>
                </pic:pic>
              </a:graphicData>
            </a:graphic>
          </wp:inline>
        </w:drawing>
      </w:r>
    </w:p>
    <w:p/>
    <w:p/>
    <w:p/>
    <w:p/>
    <w:p/>
    <w:p/>
    <w:p>
      <w:pPr>
        <w:rPr>
          <w:rFonts w:hint="eastAsia" w:ascii="微软雅黑" w:hAnsi="微软雅黑" w:eastAsia="微软雅黑" w:cs="微软雅黑"/>
        </w:rPr>
      </w:pPr>
      <w:r>
        <w:rPr>
          <w:rFonts w:hint="eastAsia" w:ascii="微软雅黑" w:hAnsi="微软雅黑" w:eastAsia="微软雅黑" w:cs="微软雅黑"/>
        </w:rPr>
        <w:t>企业信息申报页面：</w:t>
      </w:r>
    </w:p>
    <w:p>
      <w:pPr>
        <w:rPr>
          <w:rFonts w:hint="eastAsia" w:ascii="微软雅黑" w:hAnsi="微软雅黑" w:eastAsia="微软雅黑" w:cs="微软雅黑"/>
        </w:rPr>
      </w:pPr>
      <w:r>
        <w:drawing>
          <wp:inline distT="0" distB="0" distL="114300" distR="114300">
            <wp:extent cx="6480810" cy="3200400"/>
            <wp:effectExtent l="0" t="0" r="1524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1"/>
                    <a:stretch>
                      <a:fillRect/>
                    </a:stretch>
                  </pic:blipFill>
                  <pic:spPr>
                    <a:xfrm>
                      <a:off x="0" y="0"/>
                      <a:ext cx="6480810" cy="3200400"/>
                    </a:xfrm>
                    <a:prstGeom prst="rect">
                      <a:avLst/>
                    </a:prstGeom>
                    <a:noFill/>
                    <a:ln>
                      <a:noFill/>
                    </a:ln>
                  </pic:spPr>
                </pic:pic>
              </a:graphicData>
            </a:graphic>
          </wp:inline>
        </w:drawing>
      </w:r>
    </w:p>
    <w:p>
      <w:r>
        <w:drawing>
          <wp:inline distT="0" distB="0" distL="114300" distR="114300">
            <wp:extent cx="6476365" cy="3201035"/>
            <wp:effectExtent l="0" t="0" r="635" b="1841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2"/>
                    <a:stretch>
                      <a:fillRect/>
                    </a:stretch>
                  </pic:blipFill>
                  <pic:spPr>
                    <a:xfrm>
                      <a:off x="0" y="0"/>
                      <a:ext cx="6476365" cy="3201035"/>
                    </a:xfrm>
                    <a:prstGeom prst="rect">
                      <a:avLst/>
                    </a:prstGeom>
                    <a:noFill/>
                    <a:ln>
                      <a:noFill/>
                    </a:ln>
                  </pic:spPr>
                </pic:pic>
              </a:graphicData>
            </a:graphic>
          </wp:inline>
        </w:drawing>
      </w:r>
    </w:p>
    <w:p>
      <w:pPr>
        <w:rPr>
          <w:rFonts w:hint="eastAsia" w:ascii="微软雅黑" w:hAnsi="微软雅黑" w:eastAsia="微软雅黑" w:cs="微软雅黑"/>
          <w:i w:val="0"/>
          <w:iCs w:val="0"/>
          <w:caps w:val="0"/>
          <w:color w:val="FF0000"/>
          <w:spacing w:val="0"/>
          <w:sz w:val="21"/>
          <w:szCs w:val="21"/>
          <w:shd w:val="clear" w:fill="FFFFFF"/>
        </w:rPr>
      </w:pPr>
      <w:r>
        <w:rPr>
          <w:rFonts w:hint="eastAsia" w:ascii="微软雅黑" w:hAnsi="微软雅黑" w:eastAsia="微软雅黑" w:cs="微软雅黑"/>
          <w:i w:val="0"/>
          <w:iCs w:val="0"/>
          <w:caps w:val="0"/>
          <w:color w:val="FF0000"/>
          <w:spacing w:val="0"/>
          <w:sz w:val="21"/>
          <w:szCs w:val="21"/>
          <w:shd w:val="clear" w:fill="FFFFFF"/>
          <w:lang w:val="en-US" w:eastAsia="zh-CN"/>
        </w:rPr>
        <w:t>注意：</w:t>
      </w:r>
      <w:r>
        <w:rPr>
          <w:rFonts w:hint="eastAsia" w:ascii="微软雅黑" w:hAnsi="微软雅黑" w:eastAsia="微软雅黑" w:cs="微软雅黑"/>
          <w:i w:val="0"/>
          <w:iCs w:val="0"/>
          <w:caps w:val="0"/>
          <w:color w:val="FF0000"/>
          <w:spacing w:val="0"/>
          <w:sz w:val="21"/>
          <w:szCs w:val="21"/>
          <w:shd w:val="clear" w:fill="FFFFFF"/>
        </w:rPr>
        <w:t>产品信息申报前请先提交企业信息申报</w:t>
      </w: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r>
        <w:rPr>
          <w:rFonts w:hint="eastAsia" w:ascii="微软雅黑" w:hAnsi="微软雅黑" w:eastAsia="微软雅黑" w:cs="微软雅黑"/>
        </w:rPr>
        <w:t>企业信息</w:t>
      </w:r>
      <w:r>
        <w:rPr>
          <w:rFonts w:hint="eastAsia" w:ascii="微软雅黑" w:hAnsi="微软雅黑" w:eastAsia="微软雅黑" w:cs="微软雅黑"/>
          <w:lang w:val="en-US" w:eastAsia="zh-CN"/>
        </w:rPr>
        <w:t>已提交</w:t>
      </w:r>
      <w:r>
        <w:rPr>
          <w:rFonts w:hint="eastAsia" w:ascii="微软雅黑" w:hAnsi="微软雅黑" w:eastAsia="微软雅黑" w:cs="微软雅黑"/>
        </w:rPr>
        <w:t>页面：</w:t>
      </w:r>
    </w:p>
    <w:p>
      <w:pPr>
        <w:pStyle w:val="16"/>
        <w:widowControl/>
        <w:shd w:val="clear" w:color="auto" w:fill="FFFFFF"/>
        <w:spacing w:beforeAutospacing="0" w:after="150" w:afterAutospacing="0"/>
        <w:rPr>
          <w:rFonts w:ascii="微软雅黑" w:hAnsi="微软雅黑" w:eastAsia="微软雅黑" w:cs="微软雅黑"/>
          <w:sz w:val="21"/>
          <w:szCs w:val="21"/>
          <w:shd w:val="clear" w:color="auto" w:fill="FFFFFF"/>
        </w:rPr>
      </w:pPr>
      <w:r>
        <w:drawing>
          <wp:inline distT="0" distB="0" distL="114300" distR="114300">
            <wp:extent cx="6468745" cy="2217420"/>
            <wp:effectExtent l="0" t="0" r="8255" b="1143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6468745" cy="2217420"/>
                    </a:xfrm>
                    <a:prstGeom prst="rect">
                      <a:avLst/>
                    </a:prstGeom>
                    <a:noFill/>
                    <a:ln>
                      <a:noFill/>
                    </a:ln>
                  </pic:spPr>
                </pic:pic>
              </a:graphicData>
            </a:graphic>
          </wp:inline>
        </w:drawing>
      </w:r>
    </w:p>
    <w:p>
      <w:pPr>
        <w:rPr>
          <w:rFonts w:hint="eastAsia" w:ascii="微软雅黑" w:hAnsi="微软雅黑" w:eastAsia="微软雅黑" w:cs="微软雅黑"/>
          <w:color w:val="FF0000"/>
        </w:rPr>
      </w:pPr>
      <w:r>
        <w:rPr>
          <w:rFonts w:hint="eastAsia" w:ascii="微软雅黑" w:hAnsi="微软雅黑" w:eastAsia="微软雅黑" w:cs="微软雅黑"/>
          <w:color w:val="FF0000"/>
        </w:rPr>
        <w:t>注意：</w:t>
      </w:r>
    </w:p>
    <w:p>
      <w:pPr>
        <w:numPr>
          <w:ilvl w:val="0"/>
          <w:numId w:val="2"/>
        </w:numPr>
        <w:ind w:left="425" w:leftChars="0" w:hanging="425" w:firstLineChars="0"/>
        <w:rPr>
          <w:rFonts w:hint="eastAsia" w:ascii="微软雅黑" w:hAnsi="微软雅黑" w:eastAsia="微软雅黑" w:cs="微软雅黑"/>
          <w:color w:val="FF0000"/>
        </w:rPr>
      </w:pPr>
      <w:r>
        <w:rPr>
          <w:rFonts w:hint="eastAsia" w:ascii="微软雅黑" w:hAnsi="微软雅黑" w:eastAsia="微软雅黑" w:cs="微软雅黑"/>
          <w:color w:val="FF0000"/>
        </w:rPr>
        <w:t>请注意：带*为必填项。</w:t>
      </w:r>
    </w:p>
    <w:p>
      <w:pPr>
        <w:numPr>
          <w:ilvl w:val="0"/>
          <w:numId w:val="2"/>
        </w:numPr>
        <w:ind w:left="425" w:leftChars="0" w:hanging="425" w:firstLineChars="0"/>
        <w:rPr>
          <w:rFonts w:hint="eastAsia" w:ascii="微软雅黑" w:hAnsi="微软雅黑" w:eastAsia="微软雅黑" w:cs="微软雅黑"/>
          <w:color w:val="FF0000"/>
        </w:rPr>
      </w:pPr>
      <w:r>
        <w:rPr>
          <w:rFonts w:hint="eastAsia" w:ascii="微软雅黑" w:hAnsi="微软雅黑" w:eastAsia="微软雅黑" w:cs="微软雅黑"/>
          <w:color w:val="FF0000"/>
        </w:rPr>
        <w:t>在企业信息申报时，可以先保存，待核查无误后再提交。</w:t>
      </w:r>
    </w:p>
    <w:p>
      <w:pPr>
        <w:numPr>
          <w:ilvl w:val="0"/>
          <w:numId w:val="2"/>
        </w:numPr>
        <w:ind w:left="425" w:leftChars="0" w:hanging="425" w:firstLineChars="0"/>
        <w:rPr>
          <w:rFonts w:hint="eastAsia" w:ascii="微软雅黑" w:hAnsi="微软雅黑" w:eastAsia="微软雅黑" w:cs="微软雅黑"/>
          <w:color w:val="FF0000"/>
        </w:rPr>
      </w:pPr>
      <w:r>
        <w:rPr>
          <w:rFonts w:hint="eastAsia" w:ascii="微软雅黑" w:hAnsi="微软雅黑" w:eastAsia="微软雅黑" w:cs="微软雅黑"/>
          <w:color w:val="FF0000"/>
        </w:rPr>
        <w:t>企业信息申报撤销后，所有已提交的药品信息全部撤销，请仔细核对企业信息。</w:t>
      </w:r>
    </w:p>
    <w:p>
      <w:pPr>
        <w:numPr>
          <w:ilvl w:val="0"/>
          <w:numId w:val="2"/>
        </w:numPr>
        <w:ind w:left="425" w:leftChars="0" w:hanging="425" w:firstLineChars="0"/>
        <w:rPr>
          <w:rFonts w:hint="eastAsia" w:ascii="微软雅黑" w:hAnsi="微软雅黑" w:eastAsia="微软雅黑" w:cs="微软雅黑"/>
          <w:color w:val="FF0000"/>
        </w:rPr>
      </w:pPr>
      <w:r>
        <w:rPr>
          <w:rFonts w:hint="eastAsia" w:ascii="微软雅黑" w:hAnsi="微软雅黑" w:eastAsia="微软雅黑" w:cs="微软雅黑"/>
          <w:color w:val="FF0000"/>
        </w:rPr>
        <w:t>企业信息</w:t>
      </w:r>
      <w:r>
        <w:rPr>
          <w:rFonts w:hint="eastAsia" w:ascii="微软雅黑" w:hAnsi="微软雅黑" w:eastAsia="微软雅黑" w:cs="微软雅黑"/>
          <w:color w:val="FF0000"/>
          <w:lang w:val="en-US" w:eastAsia="zh-CN"/>
        </w:rPr>
        <w:t>申报</w:t>
      </w:r>
      <w:r>
        <w:rPr>
          <w:rFonts w:hint="eastAsia" w:ascii="微软雅黑" w:hAnsi="微软雅黑" w:eastAsia="微软雅黑" w:cs="微软雅黑"/>
          <w:color w:val="FF0000"/>
        </w:rPr>
        <w:t>无撤销次数限制，请仔细核对无误后再提交，避免影响后续申报。</w:t>
      </w:r>
      <w:bookmarkStart w:id="107" w:name="_Toc5628"/>
    </w:p>
    <w:p>
      <w:pPr>
        <w:pStyle w:val="4"/>
        <w:rPr>
          <w:rFonts w:ascii="微软雅黑" w:hAnsi="微软雅黑" w:cs="微软雅黑"/>
          <w:color w:val="000000" w:themeColor="text1"/>
          <w14:textFill>
            <w14:solidFill>
              <w14:schemeClr w14:val="tx1"/>
            </w14:solidFill>
          </w14:textFill>
        </w:rPr>
      </w:pPr>
      <w:bookmarkStart w:id="108" w:name="_Toc4489"/>
      <w:r>
        <w:rPr>
          <w:rFonts w:hint="eastAsia" w:ascii="微软雅黑" w:hAnsi="微软雅黑" w:cs="微软雅黑"/>
          <w:color w:val="000000" w:themeColor="text1"/>
          <w:lang w:eastAsia="zh-Hans"/>
          <w14:textFill>
            <w14:solidFill>
              <w14:schemeClr w14:val="tx1"/>
            </w14:solidFill>
          </w14:textFill>
        </w:rPr>
        <w:t>5.</w:t>
      </w:r>
      <w:r>
        <w:rPr>
          <w:rFonts w:ascii="微软雅黑" w:hAnsi="微软雅黑" w:cs="微软雅黑"/>
          <w:color w:val="000000" w:themeColor="text1"/>
          <w14:textFill>
            <w14:solidFill>
              <w14:schemeClr w14:val="tx1"/>
            </w14:solidFill>
          </w14:textFill>
        </w:rPr>
        <w:t>3</w:t>
      </w:r>
      <w:r>
        <w:rPr>
          <w:rFonts w:hint="eastAsia" w:ascii="微软雅黑" w:hAnsi="微软雅黑" w:cs="微软雅黑"/>
          <w:color w:val="000000" w:themeColor="text1"/>
          <w14:textFill>
            <w14:solidFill>
              <w14:schemeClr w14:val="tx1"/>
            </w14:solidFill>
          </w14:textFill>
        </w:rPr>
        <w:t xml:space="preserve"> 药品申报管理</w:t>
      </w:r>
      <w:bookmarkEnd w:id="108"/>
    </w:p>
    <w:p>
      <w:pPr>
        <w:pStyle w:val="5"/>
        <w:rPr>
          <w:rFonts w:ascii="微软雅黑" w:hAnsi="微软雅黑" w:eastAsia="微软雅黑" w:cs="微软雅黑"/>
          <w:color w:val="000000" w:themeColor="text1"/>
          <w14:textFill>
            <w14:solidFill>
              <w14:schemeClr w14:val="tx1"/>
            </w14:solidFill>
          </w14:textFill>
        </w:rPr>
      </w:pPr>
      <w:bookmarkStart w:id="109" w:name="_Toc19940"/>
      <w:r>
        <w:rPr>
          <w:rFonts w:hint="eastAsia" w:ascii="微软雅黑" w:hAnsi="微软雅黑" w:eastAsia="微软雅黑" w:cs="微软雅黑"/>
          <w:color w:val="000000" w:themeColor="text1"/>
          <w:lang w:eastAsia="zh-Hans"/>
          <w14:textFill>
            <w14:solidFill>
              <w14:schemeClr w14:val="tx1"/>
            </w14:solidFill>
          </w14:textFill>
        </w:rPr>
        <w:t>5.</w:t>
      </w:r>
      <w:r>
        <w:rPr>
          <w:rFonts w:ascii="微软雅黑" w:hAnsi="微软雅黑" w:eastAsia="微软雅黑" w:cs="微软雅黑"/>
          <w:color w:val="000000" w:themeColor="text1"/>
          <w14:textFill>
            <w14:solidFill>
              <w14:schemeClr w14:val="tx1"/>
            </w14:solidFill>
          </w14:textFill>
        </w:rPr>
        <w:t>3</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药品信息申报</w:t>
      </w:r>
      <w:bookmarkEnd w:id="109"/>
    </w:p>
    <w:bookmarkEnd w:id="107"/>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投标企业可在药品申报管理下进行药品信息申报。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药品申报操作步骤：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第一步：点击药品信息申报进入药品信息未提交页面；</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第二步：点击【新增】按钮，选择国家医保药品数据；</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第三步：点击【选择】按钮，选择要申报的药品；</w:t>
      </w:r>
      <w:r>
        <w:rPr>
          <w:rFonts w:ascii="微软雅黑" w:hAnsi="微软雅黑" w:eastAsia="微软雅黑" w:cs="微软雅黑"/>
          <w:color w:val="000000" w:themeColor="text1"/>
          <w14:textFill>
            <w14:solidFill>
              <w14:schemeClr w14:val="tx1"/>
            </w14:solidFill>
          </w14:textFill>
        </w:rPr>
        <w:t xml:space="preserve"> </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第四步：药品基本信息填报完成后，点击【提交】按钮，完成本条药品的申报。</w:t>
      </w:r>
    </w:p>
    <w:p>
      <w:pPr>
        <w:rPr>
          <w:rFonts w:hint="eastAsia"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第五步：进入药品信息未提交页面，可以点击编辑修改药品信息，也可删除该条药品申报；</w:t>
      </w:r>
    </w:p>
    <w:p>
      <w:r>
        <w:drawing>
          <wp:inline distT="0" distB="0" distL="114300" distR="114300">
            <wp:extent cx="6478270" cy="3169285"/>
            <wp:effectExtent l="0" t="0" r="17780" b="1206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6478270" cy="3169285"/>
                    </a:xfrm>
                    <a:prstGeom prst="rect">
                      <a:avLst/>
                    </a:prstGeom>
                    <a:noFill/>
                    <a:ln>
                      <a:noFill/>
                    </a:ln>
                  </pic:spPr>
                </pic:pic>
              </a:graphicData>
            </a:graphic>
          </wp:inline>
        </w:drawing>
      </w:r>
    </w:p>
    <w:p/>
    <w:p>
      <w:r>
        <w:rPr>
          <w:rFonts w:hint="eastAsia" w:ascii="微软雅黑" w:hAnsi="微软雅黑" w:eastAsia="微软雅黑" w:cs="微软雅黑"/>
        </w:rPr>
        <w:t>选择申报药品页面：</w:t>
      </w:r>
    </w:p>
    <w:p>
      <w:r>
        <w:drawing>
          <wp:inline distT="0" distB="0" distL="114300" distR="114300">
            <wp:extent cx="6468745" cy="2809240"/>
            <wp:effectExtent l="0" t="0" r="8255" b="1016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5"/>
                    <a:stretch>
                      <a:fillRect/>
                    </a:stretch>
                  </pic:blipFill>
                  <pic:spPr>
                    <a:xfrm>
                      <a:off x="0" y="0"/>
                      <a:ext cx="6468745" cy="2809240"/>
                    </a:xfrm>
                    <a:prstGeom prst="rect">
                      <a:avLst/>
                    </a:prstGeom>
                    <a:noFill/>
                    <a:ln>
                      <a:noFill/>
                    </a:ln>
                  </pic:spPr>
                </pic:pic>
              </a:graphicData>
            </a:graphic>
          </wp:inline>
        </w:drawing>
      </w:r>
    </w:p>
    <w:p>
      <w:r>
        <w:drawing>
          <wp:inline distT="0" distB="0" distL="114300" distR="114300">
            <wp:extent cx="6478270" cy="3094355"/>
            <wp:effectExtent l="0" t="0" r="17780" b="1079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6"/>
                    <a:stretch>
                      <a:fillRect/>
                    </a:stretch>
                  </pic:blipFill>
                  <pic:spPr>
                    <a:xfrm>
                      <a:off x="0" y="0"/>
                      <a:ext cx="6478270" cy="3094355"/>
                    </a:xfrm>
                    <a:prstGeom prst="rect">
                      <a:avLst/>
                    </a:prstGeom>
                    <a:noFill/>
                    <a:ln>
                      <a:noFill/>
                    </a:ln>
                  </pic:spPr>
                </pic:pic>
              </a:graphicData>
            </a:graphic>
          </wp:inline>
        </w:drawing>
      </w:r>
    </w:p>
    <w:p>
      <w:pPr>
        <w:rPr>
          <w:rFonts w:ascii="微软雅黑" w:hAnsi="微软雅黑" w:eastAsia="微软雅黑" w:cs="微软雅黑"/>
        </w:rPr>
      </w:pPr>
      <w:r>
        <w:drawing>
          <wp:inline distT="0" distB="0" distL="114300" distR="114300">
            <wp:extent cx="6471285" cy="3173095"/>
            <wp:effectExtent l="0" t="0" r="5715" b="8255"/>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7"/>
                    <a:stretch>
                      <a:fillRect/>
                    </a:stretch>
                  </pic:blipFill>
                  <pic:spPr>
                    <a:xfrm>
                      <a:off x="0" y="0"/>
                      <a:ext cx="6471285" cy="3173095"/>
                    </a:xfrm>
                    <a:prstGeom prst="rect">
                      <a:avLst/>
                    </a:prstGeom>
                    <a:noFill/>
                    <a:ln>
                      <a:noFill/>
                    </a:ln>
                  </pic:spPr>
                </pic:pic>
              </a:graphicData>
            </a:graphic>
          </wp:inline>
        </w:drawing>
      </w:r>
    </w:p>
    <w:p>
      <w:pPr>
        <w:rPr>
          <w:rFonts w:ascii="微软雅黑" w:hAnsi="微软雅黑" w:eastAsia="微软雅黑" w:cs="微软雅黑"/>
        </w:rPr>
      </w:pPr>
      <w:r>
        <w:drawing>
          <wp:inline distT="0" distB="0" distL="114300" distR="114300">
            <wp:extent cx="6478270" cy="3189605"/>
            <wp:effectExtent l="0" t="0" r="17780" b="1079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pic:cNvPicPr>
                  </pic:nvPicPr>
                  <pic:blipFill>
                    <a:blip r:embed="rId18"/>
                    <a:stretch>
                      <a:fillRect/>
                    </a:stretch>
                  </pic:blipFill>
                  <pic:spPr>
                    <a:xfrm>
                      <a:off x="0" y="0"/>
                      <a:ext cx="6478270" cy="3189605"/>
                    </a:xfrm>
                    <a:prstGeom prst="rect">
                      <a:avLst/>
                    </a:prstGeom>
                    <a:noFill/>
                    <a:ln>
                      <a:noFill/>
                    </a:ln>
                  </pic:spPr>
                </pic:pic>
              </a:graphicData>
            </a:graphic>
          </wp:inline>
        </w:drawing>
      </w:r>
    </w:p>
    <w:p>
      <w:pPr>
        <w:bidi w:val="0"/>
        <w:rPr>
          <w:rFonts w:hint="eastAsia" w:ascii="微软雅黑" w:hAnsi="微软雅黑" w:eastAsia="微软雅黑" w:cs="微软雅黑"/>
          <w:color w:val="FF0000"/>
        </w:rPr>
      </w:pPr>
      <w:r>
        <w:rPr>
          <w:rFonts w:hint="eastAsia" w:ascii="微软雅黑" w:hAnsi="微软雅黑" w:eastAsia="微软雅黑" w:cs="微软雅黑"/>
          <w:color w:val="FF0000"/>
        </w:rPr>
        <w:t>注意：</w:t>
      </w:r>
    </w:p>
    <w:p>
      <w:pPr>
        <w:numPr>
          <w:ilvl w:val="0"/>
          <w:numId w:val="3"/>
        </w:numPr>
        <w:rPr>
          <w:rFonts w:ascii="微软雅黑" w:hAnsi="微软雅黑" w:eastAsia="微软雅黑" w:cs="微软雅黑"/>
          <w:color w:val="FF0000"/>
          <w:szCs w:val="21"/>
          <w:shd w:val="clear" w:color="auto" w:fill="FFFFFF"/>
        </w:rPr>
      </w:pPr>
      <w:r>
        <w:rPr>
          <w:rFonts w:hint="eastAsia" w:ascii="微软雅黑" w:hAnsi="微软雅黑" w:eastAsia="微软雅黑" w:cs="微软雅黑"/>
          <w:color w:val="FF0000"/>
          <w:szCs w:val="21"/>
          <w:shd w:val="clear" w:color="auto" w:fill="FFFFFF"/>
        </w:rPr>
        <w:t>请注意：带*为必填项。</w:t>
      </w:r>
    </w:p>
    <w:p>
      <w:pPr>
        <w:numPr>
          <w:ilvl w:val="0"/>
          <w:numId w:val="3"/>
        </w:numPr>
        <w:rPr>
          <w:rFonts w:ascii="微软雅黑" w:hAnsi="微软雅黑" w:eastAsia="微软雅黑" w:cs="微软雅黑"/>
          <w:color w:val="FF0000"/>
          <w:szCs w:val="21"/>
          <w:shd w:val="clear" w:color="auto" w:fill="FFFFFF"/>
        </w:rPr>
      </w:pPr>
      <w:r>
        <w:rPr>
          <w:rFonts w:hint="eastAsia" w:ascii="微软雅黑" w:hAnsi="微软雅黑" w:eastAsia="微软雅黑" w:cs="微软雅黑"/>
          <w:color w:val="FF0000"/>
          <w:szCs w:val="21"/>
          <w:shd w:val="clear" w:color="auto" w:fill="FFFFFF"/>
        </w:rPr>
        <w:t>在药品信息申报前，请先提交企业信息申报。</w:t>
      </w:r>
    </w:p>
    <w:p>
      <w:pPr>
        <w:numPr>
          <w:ilvl w:val="0"/>
          <w:numId w:val="3"/>
        </w:numPr>
        <w:rPr>
          <w:rFonts w:ascii="微软雅黑" w:hAnsi="微软雅黑" w:eastAsia="微软雅黑" w:cs="微软雅黑"/>
          <w:color w:val="FF0000"/>
          <w:szCs w:val="21"/>
          <w:shd w:val="clear" w:color="auto" w:fill="FFFFFF"/>
        </w:rPr>
      </w:pPr>
      <w:r>
        <w:rPr>
          <w:rFonts w:hint="eastAsia" w:ascii="微软雅黑" w:hAnsi="微软雅黑" w:eastAsia="微软雅黑" w:cs="微软雅黑"/>
          <w:color w:val="FF0000"/>
          <w:szCs w:val="21"/>
          <w:shd w:val="clear" w:color="auto" w:fill="FFFFFF"/>
        </w:rPr>
        <w:t>在药品信息申报时，可以先保存，待核查无误后再提交。</w:t>
      </w:r>
    </w:p>
    <w:p>
      <w:pPr>
        <w:numPr>
          <w:ilvl w:val="0"/>
          <w:numId w:val="3"/>
        </w:numPr>
        <w:rPr>
          <w:rFonts w:hint="eastAsia" w:ascii="微软雅黑" w:hAnsi="微软雅黑" w:eastAsia="微软雅黑" w:cs="微软雅黑"/>
          <w:color w:val="FF0000"/>
          <w:szCs w:val="21"/>
          <w:shd w:val="clear" w:color="auto" w:fill="FFFFFF"/>
        </w:rPr>
      </w:pPr>
      <w:r>
        <w:rPr>
          <w:rFonts w:hint="eastAsia" w:ascii="微软雅黑" w:hAnsi="微软雅黑" w:eastAsia="微软雅黑" w:cs="微软雅黑"/>
          <w:color w:val="FF0000"/>
          <w:szCs w:val="21"/>
          <w:shd w:val="clear" w:color="auto" w:fill="FFFFFF"/>
        </w:rPr>
        <w:t>同厂家、同通用名、同剂型、同规格、不同转换系数的药品，申报最小制剂单位价格应保持一致，否则按价格虚报处理。</w:t>
      </w:r>
    </w:p>
    <w:p>
      <w:pPr>
        <w:numPr>
          <w:ilvl w:val="0"/>
          <w:numId w:val="0"/>
        </w:numPr>
      </w:pPr>
      <w:r>
        <w:rPr>
          <w:rFonts w:hint="eastAsia" w:ascii="微软雅黑" w:hAnsi="微软雅黑" w:eastAsia="微软雅黑" w:cs="微软雅黑"/>
          <w:color w:val="FF0000"/>
          <w:szCs w:val="21"/>
          <w:shd w:val="clear" w:color="auto" w:fill="FFFFFF"/>
        </w:rPr>
        <w:t>附件上传：附件格式要求：（1）文件后缀名为.pdf的文件；（2）同一处最多上传 一个文件；（3）单个文件大小不得大于10M；（4）如需上传多个文件，可以做在同一个PDF上进行上传。</w:t>
      </w:r>
    </w:p>
    <w:p>
      <w:pPr>
        <w:pStyle w:val="5"/>
        <w:rPr>
          <w:rFonts w:hint="eastAsia" w:ascii="微软雅黑" w:hAnsi="微软雅黑" w:eastAsia="微软雅黑" w:cs="微软雅黑"/>
          <w:color w:val="000000" w:themeColor="text1"/>
          <w:lang w:eastAsia="zh-Hans"/>
          <w14:textFill>
            <w14:solidFill>
              <w14:schemeClr w14:val="tx1"/>
            </w14:solidFill>
          </w14:textFill>
        </w:rPr>
      </w:pPr>
      <w:bookmarkStart w:id="110" w:name="_Toc4243"/>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3</w:t>
      </w:r>
      <w:r>
        <w:rPr>
          <w:rFonts w:hint="eastAsia" w:ascii="微软雅黑" w:hAnsi="微软雅黑" w:eastAsia="微软雅黑" w:cs="微软雅黑"/>
          <w:color w:val="000000" w:themeColor="text1"/>
          <w:lang w:eastAsia="zh-Hans"/>
          <w14:textFill>
            <w14:solidFill>
              <w14:schemeClr w14:val="tx1"/>
            </w14:solidFill>
          </w14:textFill>
        </w:rPr>
        <w:t>.2 药品信息维护</w:t>
      </w:r>
      <w:bookmarkEnd w:id="110"/>
    </w:p>
    <w:p>
      <w:pPr>
        <w:bidi w:val="0"/>
        <w:rPr>
          <w:rFonts w:hint="eastAsia" w:ascii="微软雅黑" w:hAnsi="微软雅黑" w:eastAsia="微软雅黑" w:cs="微软雅黑"/>
          <w:color w:val="auto"/>
        </w:rPr>
      </w:pPr>
      <w:r>
        <w:rPr>
          <w:rFonts w:hint="eastAsia" w:ascii="微软雅黑" w:hAnsi="微软雅黑" w:eastAsia="微软雅黑" w:cs="微软雅黑"/>
          <w:color w:val="auto"/>
          <w:lang w:val="en-US" w:eastAsia="zh-CN"/>
        </w:rPr>
        <w:t>待</w:t>
      </w:r>
      <w:r>
        <w:rPr>
          <w:rFonts w:hint="eastAsia" w:ascii="微软雅黑" w:hAnsi="微软雅黑" w:eastAsia="微软雅黑" w:cs="微软雅黑"/>
          <w:color w:val="auto"/>
        </w:rPr>
        <w:t>提交药品申报列表：</w:t>
      </w:r>
    </w:p>
    <w:p>
      <w:pPr>
        <w:bidi w:val="0"/>
        <w:rPr>
          <w:rFonts w:hint="eastAsia" w:ascii="微软雅黑" w:hAnsi="微软雅黑" w:eastAsia="微软雅黑" w:cs="微软雅黑"/>
          <w:color w:val="auto"/>
        </w:rPr>
      </w:pPr>
      <w:r>
        <w:drawing>
          <wp:inline distT="0" distB="0" distL="114300" distR="114300">
            <wp:extent cx="6473825" cy="3127375"/>
            <wp:effectExtent l="0" t="0" r="3175" b="15875"/>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pic:cNvPicPr>
                  </pic:nvPicPr>
                  <pic:blipFill>
                    <a:blip r:embed="rId19"/>
                    <a:stretch>
                      <a:fillRect/>
                    </a:stretch>
                  </pic:blipFill>
                  <pic:spPr>
                    <a:xfrm>
                      <a:off x="0" y="0"/>
                      <a:ext cx="6473825" cy="3127375"/>
                    </a:xfrm>
                    <a:prstGeom prst="rect">
                      <a:avLst/>
                    </a:prstGeom>
                    <a:noFill/>
                    <a:ln>
                      <a:noFill/>
                    </a:ln>
                  </pic:spPr>
                </pic:pic>
              </a:graphicData>
            </a:graphic>
          </wp:inline>
        </w:drawing>
      </w:r>
    </w:p>
    <w:p>
      <w:pPr>
        <w:bidi w:val="0"/>
        <w:rPr>
          <w:rFonts w:hint="eastAsia"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已提交药品申报列表：</w:t>
      </w:r>
    </w:p>
    <w:p>
      <w:pPr>
        <w:pStyle w:val="16"/>
        <w:widowControl/>
        <w:shd w:val="clear" w:color="auto" w:fill="FFFFFF"/>
        <w:spacing w:beforeAutospacing="0" w:after="150" w:afterAutospacing="0"/>
      </w:pPr>
      <w:r>
        <w:drawing>
          <wp:inline distT="0" distB="0" distL="114300" distR="114300">
            <wp:extent cx="6473190" cy="3149600"/>
            <wp:effectExtent l="0" t="0" r="3810" b="1270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20"/>
                    <a:stretch>
                      <a:fillRect/>
                    </a:stretch>
                  </pic:blipFill>
                  <pic:spPr>
                    <a:xfrm>
                      <a:off x="0" y="0"/>
                      <a:ext cx="6473190" cy="3149600"/>
                    </a:xfrm>
                    <a:prstGeom prst="rect">
                      <a:avLst/>
                    </a:prstGeom>
                    <a:noFill/>
                    <a:ln>
                      <a:noFill/>
                    </a:ln>
                  </pic:spPr>
                </pic:pic>
              </a:graphicData>
            </a:graphic>
          </wp:inline>
        </w:drawing>
      </w:r>
    </w:p>
    <w:p>
      <w:pPr>
        <w:bidi w:val="0"/>
        <w:rPr>
          <w:rFonts w:hint="eastAsia"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已删除药品申报列表：</w:t>
      </w:r>
    </w:p>
    <w:p>
      <w:r>
        <w:drawing>
          <wp:inline distT="0" distB="0" distL="114300" distR="114300">
            <wp:extent cx="6473190" cy="3244215"/>
            <wp:effectExtent l="0" t="0" r="3810" b="13335"/>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21"/>
                    <a:stretch>
                      <a:fillRect/>
                    </a:stretch>
                  </pic:blipFill>
                  <pic:spPr>
                    <a:xfrm>
                      <a:off x="0" y="0"/>
                      <a:ext cx="6473190" cy="3244215"/>
                    </a:xfrm>
                    <a:prstGeom prst="rect">
                      <a:avLst/>
                    </a:prstGeom>
                    <a:noFill/>
                    <a:ln>
                      <a:noFill/>
                    </a:ln>
                  </pic:spPr>
                </pic:pic>
              </a:graphicData>
            </a:graphic>
          </wp:inline>
        </w:drawing>
      </w:r>
    </w:p>
    <w:p>
      <w:bookmarkStart w:id="111" w:name="_GoBack"/>
      <w:bookmarkEnd w:id="111"/>
    </w:p>
    <w:p>
      <w:pPr>
        <w:rPr>
          <w:lang w:eastAsia="zh-Hans"/>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Ebrima">
    <w:panose1 w:val="02000000000000000000"/>
    <w:charset w:val="00"/>
    <w:family w:val="auto"/>
    <w:pitch w:val="default"/>
    <w:sig w:usb0="A000505F" w:usb1="02000041" w:usb2="00000800" w:usb3="00000404"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A0111A"/>
    <w:multiLevelType w:val="singleLevel"/>
    <w:tmpl w:val="93A0111A"/>
    <w:lvl w:ilvl="0" w:tentative="0">
      <w:start w:val="1"/>
      <w:numFmt w:val="decimal"/>
      <w:lvlText w:val="%1."/>
      <w:lvlJc w:val="left"/>
      <w:pPr>
        <w:ind w:left="425" w:hanging="425"/>
      </w:pPr>
      <w:rPr>
        <w:rFonts w:hint="default"/>
      </w:rPr>
    </w:lvl>
  </w:abstractNum>
  <w:abstractNum w:abstractNumId="1">
    <w:nsid w:val="5D9A0062"/>
    <w:multiLevelType w:val="multilevel"/>
    <w:tmpl w:val="5D9A0062"/>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2">
    <w:nsid w:val="5F8E34A2"/>
    <w:multiLevelType w:val="singleLevel"/>
    <w:tmpl w:val="5F8E34A2"/>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cxOWI0OGM5NzM5MjQ4ZTBmMjIzOGMxNmE0NDVlMDgifQ=="/>
  </w:docVars>
  <w:rsids>
    <w:rsidRoot w:val="00CE0CBE"/>
    <w:rsid w:val="00002EED"/>
    <w:rsid w:val="00003B0E"/>
    <w:rsid w:val="00003B79"/>
    <w:rsid w:val="00004DE6"/>
    <w:rsid w:val="00007214"/>
    <w:rsid w:val="00007C96"/>
    <w:rsid w:val="00012222"/>
    <w:rsid w:val="00017C81"/>
    <w:rsid w:val="00031E4C"/>
    <w:rsid w:val="0004673F"/>
    <w:rsid w:val="000500E4"/>
    <w:rsid w:val="0005671C"/>
    <w:rsid w:val="00061528"/>
    <w:rsid w:val="000645CD"/>
    <w:rsid w:val="000667EB"/>
    <w:rsid w:val="00072B57"/>
    <w:rsid w:val="00083C98"/>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1340"/>
    <w:rsid w:val="00425246"/>
    <w:rsid w:val="00426FFE"/>
    <w:rsid w:val="00431EE1"/>
    <w:rsid w:val="00432C1E"/>
    <w:rsid w:val="004347C9"/>
    <w:rsid w:val="00446CFB"/>
    <w:rsid w:val="00450430"/>
    <w:rsid w:val="004545DB"/>
    <w:rsid w:val="00460893"/>
    <w:rsid w:val="004832FA"/>
    <w:rsid w:val="00485C59"/>
    <w:rsid w:val="00485FF8"/>
    <w:rsid w:val="00495A95"/>
    <w:rsid w:val="00497273"/>
    <w:rsid w:val="00497404"/>
    <w:rsid w:val="004A6C64"/>
    <w:rsid w:val="004B371D"/>
    <w:rsid w:val="004B6B95"/>
    <w:rsid w:val="004D0711"/>
    <w:rsid w:val="004E1FB9"/>
    <w:rsid w:val="004E28BA"/>
    <w:rsid w:val="004E67EE"/>
    <w:rsid w:val="004E70C8"/>
    <w:rsid w:val="004F20F6"/>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7757F"/>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1000"/>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3FC5"/>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2B9"/>
    <w:rsid w:val="00780CCA"/>
    <w:rsid w:val="00782261"/>
    <w:rsid w:val="00783172"/>
    <w:rsid w:val="007832ED"/>
    <w:rsid w:val="00786062"/>
    <w:rsid w:val="00796A29"/>
    <w:rsid w:val="007B2A25"/>
    <w:rsid w:val="007B406A"/>
    <w:rsid w:val="007B65B9"/>
    <w:rsid w:val="007C30FE"/>
    <w:rsid w:val="007C52E8"/>
    <w:rsid w:val="007C7E78"/>
    <w:rsid w:val="007D06EE"/>
    <w:rsid w:val="007D0CDA"/>
    <w:rsid w:val="007D20BC"/>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21198"/>
    <w:rsid w:val="00822F94"/>
    <w:rsid w:val="008319A3"/>
    <w:rsid w:val="00835A10"/>
    <w:rsid w:val="00842878"/>
    <w:rsid w:val="008441F6"/>
    <w:rsid w:val="00854DFF"/>
    <w:rsid w:val="00861A42"/>
    <w:rsid w:val="00862DF1"/>
    <w:rsid w:val="00866562"/>
    <w:rsid w:val="00870685"/>
    <w:rsid w:val="00871398"/>
    <w:rsid w:val="008741EC"/>
    <w:rsid w:val="0088036E"/>
    <w:rsid w:val="00885784"/>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0FA4"/>
    <w:rsid w:val="00964CFF"/>
    <w:rsid w:val="00965293"/>
    <w:rsid w:val="009703E4"/>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511C1"/>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0854"/>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148D"/>
    <w:rsid w:val="00B17A1A"/>
    <w:rsid w:val="00B17B6F"/>
    <w:rsid w:val="00B33DD0"/>
    <w:rsid w:val="00B3754B"/>
    <w:rsid w:val="00B40E5E"/>
    <w:rsid w:val="00B50228"/>
    <w:rsid w:val="00B51A8D"/>
    <w:rsid w:val="00B64130"/>
    <w:rsid w:val="00B64DDB"/>
    <w:rsid w:val="00B67F23"/>
    <w:rsid w:val="00B7302E"/>
    <w:rsid w:val="00B7306C"/>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2293"/>
    <w:rsid w:val="00BC638B"/>
    <w:rsid w:val="00BD1004"/>
    <w:rsid w:val="00BD4868"/>
    <w:rsid w:val="00BD7E09"/>
    <w:rsid w:val="00BE3C29"/>
    <w:rsid w:val="00BE40CE"/>
    <w:rsid w:val="00BF5B2E"/>
    <w:rsid w:val="00C0101A"/>
    <w:rsid w:val="00C02A83"/>
    <w:rsid w:val="00C04F1A"/>
    <w:rsid w:val="00C137B9"/>
    <w:rsid w:val="00C1517E"/>
    <w:rsid w:val="00C15373"/>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248B"/>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11B2"/>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DF4A9F"/>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3EA5"/>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D75FC"/>
    <w:rsid w:val="00EF0537"/>
    <w:rsid w:val="00EF0C1A"/>
    <w:rsid w:val="00EF4788"/>
    <w:rsid w:val="00EF6C2C"/>
    <w:rsid w:val="00EF78AA"/>
    <w:rsid w:val="00F03284"/>
    <w:rsid w:val="00F04576"/>
    <w:rsid w:val="00F07894"/>
    <w:rsid w:val="00F126DA"/>
    <w:rsid w:val="00F1306E"/>
    <w:rsid w:val="00F14158"/>
    <w:rsid w:val="00F16990"/>
    <w:rsid w:val="00F334D1"/>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7EE"/>
    <w:rsid w:val="00FD6D7B"/>
    <w:rsid w:val="00FE1379"/>
    <w:rsid w:val="00FE1ED8"/>
    <w:rsid w:val="00FE3574"/>
    <w:rsid w:val="00FE3654"/>
    <w:rsid w:val="02905D63"/>
    <w:rsid w:val="03B629A7"/>
    <w:rsid w:val="04C211C9"/>
    <w:rsid w:val="05014417"/>
    <w:rsid w:val="05625964"/>
    <w:rsid w:val="0563447D"/>
    <w:rsid w:val="06C1554D"/>
    <w:rsid w:val="06D17AD2"/>
    <w:rsid w:val="07467D6C"/>
    <w:rsid w:val="07FB5E45"/>
    <w:rsid w:val="082B16FC"/>
    <w:rsid w:val="0AE26040"/>
    <w:rsid w:val="0AF71141"/>
    <w:rsid w:val="0B4A4538"/>
    <w:rsid w:val="0B6CB9D0"/>
    <w:rsid w:val="0C31D61D"/>
    <w:rsid w:val="0CDF2565"/>
    <w:rsid w:val="0D1D73E3"/>
    <w:rsid w:val="0DC4760E"/>
    <w:rsid w:val="0E685611"/>
    <w:rsid w:val="0EBA207F"/>
    <w:rsid w:val="0F8C2665"/>
    <w:rsid w:val="0F975231"/>
    <w:rsid w:val="0F98AB21"/>
    <w:rsid w:val="0FA3BF19"/>
    <w:rsid w:val="0FFF563A"/>
    <w:rsid w:val="0FFF9643"/>
    <w:rsid w:val="104F4A9C"/>
    <w:rsid w:val="108955CB"/>
    <w:rsid w:val="11C056FD"/>
    <w:rsid w:val="12CE5504"/>
    <w:rsid w:val="12E76644"/>
    <w:rsid w:val="132461F6"/>
    <w:rsid w:val="13632DBB"/>
    <w:rsid w:val="13815D2A"/>
    <w:rsid w:val="13B9283A"/>
    <w:rsid w:val="13D7310B"/>
    <w:rsid w:val="14B0678E"/>
    <w:rsid w:val="14DE2FFF"/>
    <w:rsid w:val="14F33708"/>
    <w:rsid w:val="14F709FA"/>
    <w:rsid w:val="15783359"/>
    <w:rsid w:val="15F50AEF"/>
    <w:rsid w:val="175D7473"/>
    <w:rsid w:val="17DD2095"/>
    <w:rsid w:val="17FF61E9"/>
    <w:rsid w:val="1832048F"/>
    <w:rsid w:val="1977EF1C"/>
    <w:rsid w:val="1B5F4309"/>
    <w:rsid w:val="1B850AE0"/>
    <w:rsid w:val="1B950C9D"/>
    <w:rsid w:val="1CC02AF3"/>
    <w:rsid w:val="1CD1385C"/>
    <w:rsid w:val="1CE54399"/>
    <w:rsid w:val="1DE51A95"/>
    <w:rsid w:val="1E4546F1"/>
    <w:rsid w:val="1E91399D"/>
    <w:rsid w:val="1EC25D3F"/>
    <w:rsid w:val="1F3FAC13"/>
    <w:rsid w:val="1F6F872B"/>
    <w:rsid w:val="1FD698DE"/>
    <w:rsid w:val="1FF1ED6F"/>
    <w:rsid w:val="20DE00A9"/>
    <w:rsid w:val="21616C62"/>
    <w:rsid w:val="21A85206"/>
    <w:rsid w:val="22B72884"/>
    <w:rsid w:val="22C67A44"/>
    <w:rsid w:val="22E407AC"/>
    <w:rsid w:val="22F40DED"/>
    <w:rsid w:val="23661620"/>
    <w:rsid w:val="23BF1685"/>
    <w:rsid w:val="243565D7"/>
    <w:rsid w:val="25996B16"/>
    <w:rsid w:val="267BE8C6"/>
    <w:rsid w:val="27126DA8"/>
    <w:rsid w:val="273697FC"/>
    <w:rsid w:val="279E193D"/>
    <w:rsid w:val="27AE0BD7"/>
    <w:rsid w:val="27DAD983"/>
    <w:rsid w:val="28FF7BE5"/>
    <w:rsid w:val="293F3D14"/>
    <w:rsid w:val="296B3BC6"/>
    <w:rsid w:val="29E741B6"/>
    <w:rsid w:val="2A384142"/>
    <w:rsid w:val="2A5C5603"/>
    <w:rsid w:val="2B1F890E"/>
    <w:rsid w:val="2B8B226C"/>
    <w:rsid w:val="2BB64315"/>
    <w:rsid w:val="2BDD5554"/>
    <w:rsid w:val="2BEBF4B7"/>
    <w:rsid w:val="2BEE80F4"/>
    <w:rsid w:val="2BFD3B96"/>
    <w:rsid w:val="2DB7F7A7"/>
    <w:rsid w:val="2E8B43F8"/>
    <w:rsid w:val="2F25C44B"/>
    <w:rsid w:val="2F3C628D"/>
    <w:rsid w:val="2F471B2E"/>
    <w:rsid w:val="2F5536BA"/>
    <w:rsid w:val="2F97F122"/>
    <w:rsid w:val="2FAAE5C9"/>
    <w:rsid w:val="2FAFC1E7"/>
    <w:rsid w:val="2FBD105F"/>
    <w:rsid w:val="2FBFED4C"/>
    <w:rsid w:val="2FC3372A"/>
    <w:rsid w:val="2FFF8519"/>
    <w:rsid w:val="2FFFD1C2"/>
    <w:rsid w:val="306FBDB6"/>
    <w:rsid w:val="309C01A1"/>
    <w:rsid w:val="317B2F63"/>
    <w:rsid w:val="31B66184"/>
    <w:rsid w:val="31E561C6"/>
    <w:rsid w:val="31EB57FD"/>
    <w:rsid w:val="322370F1"/>
    <w:rsid w:val="32470AEB"/>
    <w:rsid w:val="327E7098"/>
    <w:rsid w:val="32DB1F66"/>
    <w:rsid w:val="3321170B"/>
    <w:rsid w:val="33296E4A"/>
    <w:rsid w:val="339F16F5"/>
    <w:rsid w:val="33F72D7C"/>
    <w:rsid w:val="33F78765"/>
    <w:rsid w:val="33FFA7EE"/>
    <w:rsid w:val="33FFAB5F"/>
    <w:rsid w:val="34ED00E4"/>
    <w:rsid w:val="34FF8978"/>
    <w:rsid w:val="35632AC6"/>
    <w:rsid w:val="35EC6319"/>
    <w:rsid w:val="367CD8D3"/>
    <w:rsid w:val="36F728CB"/>
    <w:rsid w:val="36FC3301"/>
    <w:rsid w:val="377D432C"/>
    <w:rsid w:val="37AB2E10"/>
    <w:rsid w:val="37C300E3"/>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38960BA"/>
    <w:rsid w:val="44232BAA"/>
    <w:rsid w:val="44427364"/>
    <w:rsid w:val="44873A6C"/>
    <w:rsid w:val="448A02A3"/>
    <w:rsid w:val="44DF681D"/>
    <w:rsid w:val="45FCD7E6"/>
    <w:rsid w:val="46D71931"/>
    <w:rsid w:val="46E10069"/>
    <w:rsid w:val="47291D58"/>
    <w:rsid w:val="47DB580F"/>
    <w:rsid w:val="47EFB654"/>
    <w:rsid w:val="47F760E8"/>
    <w:rsid w:val="48891131"/>
    <w:rsid w:val="49507201"/>
    <w:rsid w:val="49FEF80C"/>
    <w:rsid w:val="49FF8F59"/>
    <w:rsid w:val="4AB05D85"/>
    <w:rsid w:val="4B4F9DAB"/>
    <w:rsid w:val="4B659265"/>
    <w:rsid w:val="4BEFA816"/>
    <w:rsid w:val="4CF2A4B4"/>
    <w:rsid w:val="4D7DB703"/>
    <w:rsid w:val="4DF3B862"/>
    <w:rsid w:val="4E17779E"/>
    <w:rsid w:val="4E5E62AD"/>
    <w:rsid w:val="4E6B18BD"/>
    <w:rsid w:val="4EA01857"/>
    <w:rsid w:val="4EF431F4"/>
    <w:rsid w:val="4EF63356"/>
    <w:rsid w:val="4F6FE9FE"/>
    <w:rsid w:val="4F7E33A1"/>
    <w:rsid w:val="4F7F4BA5"/>
    <w:rsid w:val="4FBF562A"/>
    <w:rsid w:val="4FDA4528"/>
    <w:rsid w:val="4FEDBD36"/>
    <w:rsid w:val="4FFED8BC"/>
    <w:rsid w:val="4FFF6EA2"/>
    <w:rsid w:val="4FFF822F"/>
    <w:rsid w:val="4FFFE988"/>
    <w:rsid w:val="4FFFF704"/>
    <w:rsid w:val="50885E17"/>
    <w:rsid w:val="50FF4022"/>
    <w:rsid w:val="51670BFE"/>
    <w:rsid w:val="51744453"/>
    <w:rsid w:val="51FA1CCE"/>
    <w:rsid w:val="525200CA"/>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D94AD"/>
    <w:rsid w:val="57BDD857"/>
    <w:rsid w:val="57D9612B"/>
    <w:rsid w:val="57DF1E22"/>
    <w:rsid w:val="57EF1799"/>
    <w:rsid w:val="581736A2"/>
    <w:rsid w:val="5829270F"/>
    <w:rsid w:val="586B4837"/>
    <w:rsid w:val="58DF8E6B"/>
    <w:rsid w:val="595952D9"/>
    <w:rsid w:val="59A114A8"/>
    <w:rsid w:val="59B88A99"/>
    <w:rsid w:val="59EF71EF"/>
    <w:rsid w:val="59FFDBC0"/>
    <w:rsid w:val="5A86211B"/>
    <w:rsid w:val="5AEF1B39"/>
    <w:rsid w:val="5B45263B"/>
    <w:rsid w:val="5B4D3980"/>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6126EE"/>
    <w:rsid w:val="65851C7F"/>
    <w:rsid w:val="65E5F257"/>
    <w:rsid w:val="66B3142B"/>
    <w:rsid w:val="673B1B0E"/>
    <w:rsid w:val="674F64E8"/>
    <w:rsid w:val="677E174E"/>
    <w:rsid w:val="67B04461"/>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40C69"/>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396193"/>
    <w:rsid w:val="766B9441"/>
    <w:rsid w:val="767A6FDE"/>
    <w:rsid w:val="767B60E7"/>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0D15B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autoRedefine/>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DejaVu Sans" w:hAnsi="DejaVu Sans" w:eastAsia="方正黑体_GBK"/>
      <w:b/>
      <w:sz w:val="28"/>
    </w:rPr>
  </w:style>
  <w:style w:type="character" w:default="1" w:styleId="19">
    <w:name w:val="Default Paragraph Font"/>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6">
    <w:name w:val="Document Map"/>
    <w:basedOn w:val="1"/>
    <w:autoRedefine/>
    <w:semiHidden/>
    <w:qFormat/>
    <w:uiPriority w:val="0"/>
    <w:pPr>
      <w:shd w:val="clear" w:color="auto" w:fill="000080"/>
    </w:pPr>
  </w:style>
  <w:style w:type="paragraph" w:styleId="7">
    <w:name w:val="annotation text"/>
    <w:basedOn w:val="1"/>
    <w:autoRedefine/>
    <w:semiHidden/>
    <w:qFormat/>
    <w:uiPriority w:val="0"/>
    <w:pPr>
      <w:jc w:val="left"/>
    </w:pPr>
  </w:style>
  <w:style w:type="paragraph" w:styleId="8">
    <w:name w:val="toc 3"/>
    <w:basedOn w:val="1"/>
    <w:next w:val="1"/>
    <w:autoRedefine/>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4"/>
    <w:autoRedefine/>
    <w:qFormat/>
    <w:uiPriority w:val="0"/>
    <w:pPr>
      <w:tabs>
        <w:tab w:val="center" w:pos="4153"/>
        <w:tab w:val="right" w:pos="8306"/>
      </w:tabs>
      <w:snapToGrid w:val="0"/>
      <w:jc w:val="left"/>
    </w:pPr>
    <w:rPr>
      <w:sz w:val="18"/>
      <w:szCs w:val="18"/>
    </w:rPr>
  </w:style>
  <w:style w:type="paragraph" w:styleId="11">
    <w:name w:val="header"/>
    <w:basedOn w:val="1"/>
    <w:link w:val="25"/>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qFormat/>
    <w:uiPriority w:val="39"/>
  </w:style>
  <w:style w:type="paragraph" w:styleId="13">
    <w:name w:val="toc 4"/>
    <w:basedOn w:val="1"/>
    <w:next w:val="1"/>
    <w:autoRedefine/>
    <w:qFormat/>
    <w:uiPriority w:val="39"/>
    <w:pPr>
      <w:ind w:left="1260" w:leftChars="600"/>
    </w:pPr>
  </w:style>
  <w:style w:type="paragraph" w:styleId="14">
    <w:name w:val="toc 2"/>
    <w:basedOn w:val="1"/>
    <w:next w:val="1"/>
    <w:autoRedefine/>
    <w:qFormat/>
    <w:uiPriority w:val="39"/>
    <w:pPr>
      <w:ind w:left="420" w:leftChars="200"/>
    </w:pPr>
  </w:style>
  <w:style w:type="paragraph" w:styleId="15">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autoRedefine/>
    <w:qFormat/>
    <w:uiPriority w:val="0"/>
    <w:pPr>
      <w:spacing w:beforeAutospacing="1" w:afterAutospacing="1"/>
      <w:jc w:val="left"/>
    </w:pPr>
    <w:rPr>
      <w:kern w:val="0"/>
      <w:sz w:val="24"/>
    </w:rPr>
  </w:style>
  <w:style w:type="paragraph" w:styleId="17">
    <w:name w:val="annotation subject"/>
    <w:basedOn w:val="7"/>
    <w:next w:val="7"/>
    <w:autoRedefine/>
    <w:semiHidden/>
    <w:qFormat/>
    <w:uiPriority w:val="0"/>
    <w:rPr>
      <w:b/>
      <w:bCs/>
    </w:rPr>
  </w:style>
  <w:style w:type="character" w:styleId="20">
    <w:name w:val="FollowedHyperlink"/>
    <w:autoRedefine/>
    <w:qFormat/>
    <w:uiPriority w:val="0"/>
    <w:rPr>
      <w:color w:val="800080"/>
      <w:u w:val="single"/>
    </w:rPr>
  </w:style>
  <w:style w:type="character" w:styleId="21">
    <w:name w:val="Hyperlink"/>
    <w:autoRedefine/>
    <w:unhideWhenUsed/>
    <w:qFormat/>
    <w:uiPriority w:val="99"/>
    <w:rPr>
      <w:color w:val="0000FF"/>
      <w:u w:val="single"/>
    </w:rPr>
  </w:style>
  <w:style w:type="character" w:styleId="22">
    <w:name w:val="annotation reference"/>
    <w:autoRedefine/>
    <w:semiHidden/>
    <w:qFormat/>
    <w:uiPriority w:val="0"/>
    <w:rPr>
      <w:sz w:val="21"/>
      <w:szCs w:val="21"/>
    </w:rPr>
  </w:style>
  <w:style w:type="character" w:customStyle="1" w:styleId="23">
    <w:name w:val="标题 3 字符"/>
    <w:link w:val="4"/>
    <w:autoRedefine/>
    <w:qFormat/>
    <w:uiPriority w:val="9"/>
    <w:rPr>
      <w:rFonts w:ascii="Calibri" w:hAnsi="Calibri" w:eastAsia="微软雅黑"/>
      <w:b/>
      <w:bCs/>
      <w:kern w:val="2"/>
      <w:sz w:val="32"/>
      <w:szCs w:val="32"/>
    </w:rPr>
  </w:style>
  <w:style w:type="character" w:customStyle="1" w:styleId="24">
    <w:name w:val="页脚 字符"/>
    <w:link w:val="10"/>
    <w:qFormat/>
    <w:uiPriority w:val="0"/>
    <w:rPr>
      <w:rFonts w:ascii="Calibri" w:hAnsi="Calibri"/>
      <w:kern w:val="2"/>
      <w:sz w:val="18"/>
      <w:szCs w:val="18"/>
    </w:rPr>
  </w:style>
  <w:style w:type="character" w:customStyle="1" w:styleId="25">
    <w:name w:val="页眉 字符"/>
    <w:link w:val="11"/>
    <w:autoRedefine/>
    <w:qFormat/>
    <w:uiPriority w:val="0"/>
    <w:rPr>
      <w:rFonts w:ascii="Calibri" w:hAnsi="Calibri"/>
      <w:kern w:val="2"/>
      <w:sz w:val="18"/>
      <w:szCs w:val="18"/>
    </w:rPr>
  </w:style>
  <w:style w:type="paragraph" w:customStyle="1" w:styleId="2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27">
    <w:name w:val="列出段落1"/>
    <w:basedOn w:val="1"/>
    <w:autoRedefine/>
    <w:qFormat/>
    <w:uiPriority w:val="34"/>
    <w:pPr>
      <w:ind w:firstLine="420" w:firstLineChars="200"/>
    </w:pPr>
  </w:style>
  <w:style w:type="paragraph" w:customStyle="1" w:styleId="28">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29">
    <w:name w:val="WPSOffice手动目录 1"/>
    <w:autoRedefine/>
    <w:qFormat/>
    <w:uiPriority w:val="0"/>
    <w:rPr>
      <w:rFonts w:ascii="Times New Roman" w:hAnsi="Times New Roman" w:eastAsia="宋体" w:cs="Times New Roman"/>
      <w:lang w:val="en-US" w:eastAsia="zh-CN" w:bidi="ar-SA"/>
    </w:rPr>
  </w:style>
  <w:style w:type="paragraph" w:styleId="30">
    <w:name w:val="List Paragraph"/>
    <w:basedOn w:val="1"/>
    <w:autoRedefine/>
    <w:qFormat/>
    <w:uiPriority w:val="99"/>
    <w:pPr>
      <w:ind w:firstLine="420" w:firstLineChars="200"/>
    </w:pPr>
  </w:style>
  <w:style w:type="paragraph" w:customStyle="1" w:styleId="31">
    <w:name w:val="TOC Heading"/>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numbering" Target="numbering.xml"/><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1A778-CE87-4B70-8A87-5360C85C638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17</Pages>
  <Words>1926</Words>
  <Characters>2096</Characters>
  <Lines>22</Lines>
  <Paragraphs>6</Paragraphs>
  <TotalTime>13</TotalTime>
  <ScaleCrop>false</ScaleCrop>
  <LinksUpToDate>false</LinksUpToDate>
  <CharactersWithSpaces>2236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yps</cp:lastModifiedBy>
  <dcterms:modified xsi:type="dcterms:W3CDTF">2023-12-27T07:03:44Z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648C2678756D4BBDB4FD921F75AF7832_13</vt:lpwstr>
  </property>
</Properties>
</file>